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86ED" w14:textId="77777777" w:rsidR="00E6010D" w:rsidRDefault="005F643A" w:rsidP="003A12F3">
      <w:pPr>
        <w:jc w:val="center"/>
        <w:rPr>
          <w:b/>
          <w:sz w:val="28"/>
          <w:u w:val="single"/>
        </w:rPr>
      </w:pPr>
      <w:r w:rsidRPr="003A12F3">
        <w:rPr>
          <w:b/>
          <w:sz w:val="28"/>
          <w:u w:val="single"/>
        </w:rPr>
        <w:t xml:space="preserve"> REB </w:t>
      </w:r>
      <w:r w:rsidR="00BF6DC3">
        <w:rPr>
          <w:b/>
          <w:sz w:val="28"/>
          <w:u w:val="single"/>
        </w:rPr>
        <w:t>guidance for research</w:t>
      </w:r>
      <w:r w:rsidRPr="003A12F3">
        <w:rPr>
          <w:b/>
          <w:sz w:val="28"/>
          <w:u w:val="single"/>
        </w:rPr>
        <w:t xml:space="preserve"> during the COVID-19 pandemic</w:t>
      </w:r>
    </w:p>
    <w:p w14:paraId="3D00505A" w14:textId="77777777" w:rsidR="00F70070" w:rsidRDefault="00F70070" w:rsidP="00F70070">
      <w:pPr>
        <w:rPr>
          <w:b/>
          <w:sz w:val="24"/>
          <w:u w:val="single"/>
        </w:rPr>
      </w:pPr>
      <w:r>
        <w:rPr>
          <w:b/>
          <w:sz w:val="24"/>
          <w:u w:val="single"/>
        </w:rPr>
        <w:t xml:space="preserve">A reminder:  </w:t>
      </w:r>
    </w:p>
    <w:p w14:paraId="50176F00" w14:textId="631244C6" w:rsidR="00F70070" w:rsidRPr="00CF1D7C" w:rsidRDefault="00F70070" w:rsidP="00F70070">
      <w:pPr>
        <w:pStyle w:val="ListParagraph"/>
        <w:numPr>
          <w:ilvl w:val="0"/>
          <w:numId w:val="7"/>
        </w:numPr>
        <w:rPr>
          <w:b/>
          <w:sz w:val="24"/>
          <w:u w:val="single"/>
        </w:rPr>
      </w:pPr>
      <w:r w:rsidRPr="00CF1D7C">
        <w:rPr>
          <w:sz w:val="24"/>
        </w:rPr>
        <w:t xml:space="preserve">All </w:t>
      </w:r>
      <w:r>
        <w:rPr>
          <w:b/>
          <w:sz w:val="24"/>
        </w:rPr>
        <w:t xml:space="preserve">essential </w:t>
      </w:r>
      <w:r w:rsidRPr="00CF1D7C">
        <w:rPr>
          <w:sz w:val="24"/>
        </w:rPr>
        <w:t xml:space="preserve">research </w:t>
      </w:r>
      <w:r>
        <w:rPr>
          <w:sz w:val="24"/>
        </w:rPr>
        <w:t xml:space="preserve">activities as defined below </w:t>
      </w:r>
      <w:r w:rsidRPr="00CF1D7C">
        <w:rPr>
          <w:sz w:val="24"/>
        </w:rPr>
        <w:t>can continue</w:t>
      </w:r>
      <w:r>
        <w:rPr>
          <w:sz w:val="24"/>
        </w:rPr>
        <w:t>.</w:t>
      </w:r>
      <w:r w:rsidRPr="00CF1D7C">
        <w:rPr>
          <w:sz w:val="24"/>
        </w:rPr>
        <w:t xml:space="preserve"> </w:t>
      </w:r>
    </w:p>
    <w:p w14:paraId="2E0A38D4" w14:textId="77777777" w:rsidR="00F70070" w:rsidRDefault="00F70070" w:rsidP="00F70070">
      <w:pPr>
        <w:pStyle w:val="ListParagraph"/>
        <w:numPr>
          <w:ilvl w:val="0"/>
          <w:numId w:val="7"/>
        </w:numPr>
        <w:rPr>
          <w:sz w:val="24"/>
        </w:rPr>
      </w:pPr>
      <w:r w:rsidRPr="00AD03C5">
        <w:rPr>
          <w:sz w:val="24"/>
        </w:rPr>
        <w:t>No new studies can</w:t>
      </w:r>
      <w:r>
        <w:rPr>
          <w:sz w:val="24"/>
        </w:rPr>
        <w:t xml:space="preserve"> be initiated</w:t>
      </w:r>
      <w:r w:rsidRPr="00AD03C5">
        <w:rPr>
          <w:sz w:val="24"/>
        </w:rPr>
        <w:t xml:space="preserve"> unless they are approved COVID-19 related research.</w:t>
      </w:r>
      <w:r>
        <w:rPr>
          <w:sz w:val="24"/>
        </w:rPr>
        <w:t xml:space="preserve"> BRI operations will provide notification of when all other new studies may commence. </w:t>
      </w:r>
    </w:p>
    <w:p w14:paraId="5932F115" w14:textId="77777777" w:rsidR="00F70070" w:rsidRDefault="00F70070" w:rsidP="00F70070">
      <w:pPr>
        <w:pStyle w:val="ListParagraph"/>
        <w:numPr>
          <w:ilvl w:val="0"/>
          <w:numId w:val="7"/>
        </w:numPr>
        <w:rPr>
          <w:color w:val="FF0000"/>
          <w:sz w:val="24"/>
        </w:rPr>
      </w:pPr>
      <w:r w:rsidRPr="00E9356D">
        <w:rPr>
          <w:sz w:val="24"/>
        </w:rPr>
        <w:t xml:space="preserve">All </w:t>
      </w:r>
      <w:r w:rsidRPr="00E9356D">
        <w:rPr>
          <w:b/>
          <w:sz w:val="24"/>
        </w:rPr>
        <w:t>non-essential</w:t>
      </w:r>
      <w:r w:rsidRPr="00E9356D">
        <w:rPr>
          <w:sz w:val="24"/>
        </w:rPr>
        <w:t xml:space="preserve"> research activities that involve in-person </w:t>
      </w:r>
      <w:r>
        <w:rPr>
          <w:sz w:val="24"/>
        </w:rPr>
        <w:t xml:space="preserve">contact </w:t>
      </w:r>
      <w:r w:rsidRPr="00E9356D">
        <w:rPr>
          <w:sz w:val="24"/>
        </w:rPr>
        <w:t>with clients, families, staff, trainees and volunteers should have been put on hold. All non-</w:t>
      </w:r>
      <w:r>
        <w:rPr>
          <w:sz w:val="24"/>
        </w:rPr>
        <w:t>essential</w:t>
      </w:r>
      <w:r w:rsidRPr="00E9356D">
        <w:rPr>
          <w:sz w:val="24"/>
        </w:rPr>
        <w:t xml:space="preserve"> research activities that require you to be physically on-site at Holland </w:t>
      </w:r>
      <w:proofErr w:type="spellStart"/>
      <w:r w:rsidRPr="00E9356D">
        <w:rPr>
          <w:sz w:val="24"/>
        </w:rPr>
        <w:t>Bloorview</w:t>
      </w:r>
      <w:proofErr w:type="spellEnd"/>
      <w:r w:rsidRPr="00E9356D">
        <w:rPr>
          <w:sz w:val="24"/>
        </w:rPr>
        <w:t xml:space="preserve"> </w:t>
      </w:r>
      <w:r>
        <w:rPr>
          <w:sz w:val="24"/>
        </w:rPr>
        <w:t xml:space="preserve">or in the community </w:t>
      </w:r>
      <w:r w:rsidRPr="00E9356D">
        <w:rPr>
          <w:sz w:val="24"/>
        </w:rPr>
        <w:t>should be on hold.</w:t>
      </w:r>
    </w:p>
    <w:p w14:paraId="1257AB31" w14:textId="77777777" w:rsidR="00F70070" w:rsidRPr="002F66AB" w:rsidRDefault="00F70070" w:rsidP="00F70070">
      <w:pPr>
        <w:pStyle w:val="ListParagraph"/>
        <w:numPr>
          <w:ilvl w:val="0"/>
          <w:numId w:val="7"/>
        </w:numPr>
        <w:rPr>
          <w:sz w:val="24"/>
        </w:rPr>
      </w:pPr>
      <w:r w:rsidRPr="002F66AB">
        <w:rPr>
          <w:sz w:val="24"/>
        </w:rPr>
        <w:t>Amendments to continue conducting non-</w:t>
      </w:r>
      <w:r>
        <w:rPr>
          <w:sz w:val="24"/>
        </w:rPr>
        <w:t>essential</w:t>
      </w:r>
      <w:r w:rsidRPr="002F66AB">
        <w:rPr>
          <w:sz w:val="24"/>
        </w:rPr>
        <w:t xml:space="preserve"> research activities that do not involve participants (e.g. data analysis) that can be conducted off-site are being accepted by the REB.</w:t>
      </w:r>
    </w:p>
    <w:p w14:paraId="484F343E" w14:textId="77777777" w:rsidR="00F70070" w:rsidRPr="002F66AB" w:rsidRDefault="00F70070" w:rsidP="00F70070">
      <w:pPr>
        <w:pStyle w:val="ListParagraph"/>
        <w:numPr>
          <w:ilvl w:val="1"/>
          <w:numId w:val="7"/>
        </w:numPr>
        <w:rPr>
          <w:sz w:val="24"/>
        </w:rPr>
      </w:pPr>
      <w:r w:rsidRPr="002F66AB">
        <w:rPr>
          <w:sz w:val="24"/>
        </w:rPr>
        <w:t>The amendment should include</w:t>
      </w:r>
      <w:r>
        <w:rPr>
          <w:sz w:val="24"/>
        </w:rPr>
        <w:t>:</w:t>
      </w:r>
    </w:p>
    <w:p w14:paraId="21940644" w14:textId="77777777" w:rsidR="00F70070" w:rsidRPr="00FF39F9" w:rsidRDefault="00F70070" w:rsidP="00F70070">
      <w:pPr>
        <w:pStyle w:val="ListParagraph"/>
        <w:numPr>
          <w:ilvl w:val="2"/>
          <w:numId w:val="7"/>
        </w:numPr>
        <w:rPr>
          <w:sz w:val="24"/>
        </w:rPr>
      </w:pPr>
      <w:r>
        <w:rPr>
          <w:sz w:val="24"/>
        </w:rPr>
        <w:t>Data a</w:t>
      </w:r>
      <w:r w:rsidRPr="002F66AB">
        <w:rPr>
          <w:sz w:val="24"/>
        </w:rPr>
        <w:t xml:space="preserve">ccess mechanism </w:t>
      </w:r>
      <w:r>
        <w:rPr>
          <w:sz w:val="24"/>
        </w:rPr>
        <w:t xml:space="preserve">i.e. Citrix, HB VPN </w:t>
      </w:r>
    </w:p>
    <w:p w14:paraId="46C12D14" w14:textId="1E3598A9" w:rsidR="00F70070" w:rsidRPr="00E9356D" w:rsidRDefault="00F70070" w:rsidP="00F70070">
      <w:pPr>
        <w:pStyle w:val="ListParagraph"/>
        <w:numPr>
          <w:ilvl w:val="0"/>
          <w:numId w:val="7"/>
        </w:numPr>
        <w:rPr>
          <w:color w:val="FF0000"/>
          <w:sz w:val="24"/>
        </w:rPr>
      </w:pPr>
      <w:r w:rsidRPr="00E9356D">
        <w:rPr>
          <w:sz w:val="24"/>
        </w:rPr>
        <w:t>Amendments to continue conducting non-</w:t>
      </w:r>
      <w:r>
        <w:rPr>
          <w:sz w:val="24"/>
        </w:rPr>
        <w:t>essential</w:t>
      </w:r>
      <w:r w:rsidRPr="00E9356D">
        <w:rPr>
          <w:sz w:val="24"/>
        </w:rPr>
        <w:t xml:space="preserve"> research that involves direct contact with clients, families, staff, trainees and volunteers that can be done virtually (phone, zoom, etc</w:t>
      </w:r>
      <w:r w:rsidR="00962435">
        <w:rPr>
          <w:sz w:val="24"/>
        </w:rPr>
        <w:t>.</w:t>
      </w:r>
      <w:r w:rsidRPr="00E9356D">
        <w:rPr>
          <w:sz w:val="24"/>
        </w:rPr>
        <w:t>) are being accepted for review by the REB.</w:t>
      </w:r>
    </w:p>
    <w:p w14:paraId="7BEB31F4" w14:textId="77777777" w:rsidR="00F70070" w:rsidRDefault="00F70070" w:rsidP="00F70070">
      <w:pPr>
        <w:pStyle w:val="ListParagraph"/>
        <w:numPr>
          <w:ilvl w:val="1"/>
          <w:numId w:val="7"/>
        </w:numPr>
        <w:rPr>
          <w:sz w:val="24"/>
        </w:rPr>
      </w:pPr>
      <w:r>
        <w:rPr>
          <w:sz w:val="24"/>
        </w:rPr>
        <w:t xml:space="preserve">This amendment should describe: </w:t>
      </w:r>
    </w:p>
    <w:p w14:paraId="08E847BE" w14:textId="77777777" w:rsidR="00F70070" w:rsidRDefault="00F70070" w:rsidP="00F70070">
      <w:pPr>
        <w:pStyle w:val="ListParagraph"/>
        <w:numPr>
          <w:ilvl w:val="2"/>
          <w:numId w:val="7"/>
        </w:numPr>
        <w:rPr>
          <w:sz w:val="24"/>
        </w:rPr>
      </w:pPr>
      <w:r>
        <w:rPr>
          <w:sz w:val="24"/>
        </w:rPr>
        <w:t xml:space="preserve">the justification for continuing your research during this pandemic, </w:t>
      </w:r>
    </w:p>
    <w:p w14:paraId="5214FF4A" w14:textId="77777777" w:rsidR="00F70070" w:rsidRDefault="00F70070" w:rsidP="00F70070">
      <w:pPr>
        <w:pStyle w:val="ListParagraph"/>
        <w:numPr>
          <w:ilvl w:val="2"/>
          <w:numId w:val="7"/>
        </w:numPr>
        <w:rPr>
          <w:sz w:val="24"/>
        </w:rPr>
      </w:pPr>
      <w:r>
        <w:rPr>
          <w:sz w:val="24"/>
        </w:rPr>
        <w:t xml:space="preserve">your plan to convert an in-person research activity to one that is conducted virtually, </w:t>
      </w:r>
    </w:p>
    <w:p w14:paraId="0A92ADBA" w14:textId="77777777" w:rsidR="00F70070" w:rsidRPr="00AD03C5" w:rsidRDefault="00F70070" w:rsidP="00F70070">
      <w:pPr>
        <w:pStyle w:val="ListParagraph"/>
        <w:numPr>
          <w:ilvl w:val="2"/>
          <w:numId w:val="7"/>
        </w:numPr>
        <w:rPr>
          <w:sz w:val="24"/>
        </w:rPr>
      </w:pPr>
      <w:proofErr w:type="gramStart"/>
      <w:r>
        <w:rPr>
          <w:sz w:val="24"/>
        </w:rPr>
        <w:t>the</w:t>
      </w:r>
      <w:proofErr w:type="gramEnd"/>
      <w:r>
        <w:rPr>
          <w:sz w:val="24"/>
        </w:rPr>
        <w:t xml:space="preserve"> impact of this change on participant risk. </w:t>
      </w:r>
    </w:p>
    <w:p w14:paraId="4BD1719C" w14:textId="77777777" w:rsidR="00F70070" w:rsidRDefault="00F70070" w:rsidP="00962435">
      <w:pPr>
        <w:pStyle w:val="ListParagraph"/>
        <w:ind w:left="0"/>
        <w:rPr>
          <w:b/>
          <w:sz w:val="24"/>
          <w:u w:val="single"/>
        </w:rPr>
      </w:pPr>
    </w:p>
    <w:p w14:paraId="7BF25EDE" w14:textId="54AA483B" w:rsidR="004F4721" w:rsidRPr="005C4ECE" w:rsidRDefault="004F4721" w:rsidP="00962435">
      <w:pPr>
        <w:pStyle w:val="ListParagraph"/>
        <w:ind w:left="0"/>
        <w:rPr>
          <w:sz w:val="24"/>
        </w:rPr>
      </w:pPr>
      <w:r>
        <w:rPr>
          <w:b/>
          <w:sz w:val="24"/>
          <w:u w:val="single"/>
        </w:rPr>
        <w:t>Essential research activities</w:t>
      </w:r>
      <w:r>
        <w:rPr>
          <w:sz w:val="24"/>
        </w:rPr>
        <w:t xml:space="preserve"> </w:t>
      </w:r>
      <w:r w:rsidR="00A35E50">
        <w:rPr>
          <w:sz w:val="24"/>
        </w:rPr>
        <w:t xml:space="preserve">during the COVID-19 pandemic </w:t>
      </w:r>
      <w:r>
        <w:rPr>
          <w:sz w:val="24"/>
        </w:rPr>
        <w:t>are</w:t>
      </w:r>
      <w:r w:rsidRPr="00962435">
        <w:rPr>
          <w:b/>
          <w:sz w:val="24"/>
        </w:rPr>
        <w:t xml:space="preserve"> </w:t>
      </w:r>
      <w:r w:rsidRPr="00AC64B2">
        <w:rPr>
          <w:sz w:val="24"/>
        </w:rPr>
        <w:t xml:space="preserve">those </w:t>
      </w:r>
      <w:r w:rsidR="00F70070">
        <w:rPr>
          <w:sz w:val="24"/>
        </w:rPr>
        <w:t xml:space="preserve">activities </w:t>
      </w:r>
      <w:r w:rsidRPr="00AC64B2">
        <w:rPr>
          <w:sz w:val="24"/>
        </w:rPr>
        <w:t>which cannot be deferred or paused during</w:t>
      </w:r>
      <w:r>
        <w:rPr>
          <w:sz w:val="24"/>
        </w:rPr>
        <w:t xml:space="preserve"> this emergency as doing so would place participants at risk of harm</w:t>
      </w:r>
      <w:r w:rsidRPr="00AC64B2">
        <w:rPr>
          <w:sz w:val="24"/>
        </w:rPr>
        <w:t xml:space="preserve">. </w:t>
      </w:r>
      <w:r>
        <w:rPr>
          <w:sz w:val="24"/>
        </w:rPr>
        <w:t xml:space="preserve">For example: </w:t>
      </w:r>
    </w:p>
    <w:p w14:paraId="1C2E6097" w14:textId="41BD571E" w:rsidR="004F4721" w:rsidRPr="00AC64B2" w:rsidRDefault="004F4721" w:rsidP="004F4721">
      <w:pPr>
        <w:pStyle w:val="ListParagraph"/>
        <w:numPr>
          <w:ilvl w:val="1"/>
          <w:numId w:val="7"/>
        </w:numPr>
        <w:rPr>
          <w:b/>
          <w:sz w:val="24"/>
          <w:szCs w:val="24"/>
          <w:u w:val="single"/>
        </w:rPr>
      </w:pPr>
      <w:r>
        <w:rPr>
          <w:sz w:val="24"/>
          <w:szCs w:val="24"/>
        </w:rPr>
        <w:t xml:space="preserve">Regulated drug </w:t>
      </w:r>
      <w:r w:rsidRPr="00AC64B2">
        <w:rPr>
          <w:sz w:val="24"/>
          <w:szCs w:val="24"/>
        </w:rPr>
        <w:t xml:space="preserve">studies where a research participant needs to continue to receive active drug as part of the study/trial. </w:t>
      </w:r>
    </w:p>
    <w:p w14:paraId="3A3C3096" w14:textId="77777777" w:rsidR="004F4721" w:rsidRPr="005C4ECE" w:rsidRDefault="004F4721" w:rsidP="004F4721">
      <w:pPr>
        <w:pStyle w:val="ListParagraph"/>
        <w:numPr>
          <w:ilvl w:val="1"/>
          <w:numId w:val="7"/>
        </w:numPr>
        <w:rPr>
          <w:b/>
          <w:sz w:val="24"/>
          <w:szCs w:val="24"/>
          <w:u w:val="single"/>
        </w:rPr>
      </w:pPr>
      <w:r w:rsidRPr="00AC64B2">
        <w:rPr>
          <w:sz w:val="24"/>
          <w:szCs w:val="24"/>
        </w:rPr>
        <w:t>Clinical assessments to ensure patient safety</w:t>
      </w:r>
    </w:p>
    <w:p w14:paraId="3220B905" w14:textId="77777777" w:rsidR="004F4721" w:rsidRPr="00B5765D" w:rsidRDefault="004F4721" w:rsidP="004F4721">
      <w:pPr>
        <w:pStyle w:val="ListParagraph"/>
        <w:numPr>
          <w:ilvl w:val="1"/>
          <w:numId w:val="7"/>
        </w:numPr>
        <w:rPr>
          <w:b/>
          <w:sz w:val="24"/>
          <w:szCs w:val="24"/>
          <w:u w:val="single"/>
        </w:rPr>
      </w:pPr>
      <w:r>
        <w:rPr>
          <w:sz w:val="24"/>
        </w:rPr>
        <w:t>* A</w:t>
      </w:r>
      <w:r w:rsidRPr="00AC64B2">
        <w:rPr>
          <w:sz w:val="24"/>
        </w:rPr>
        <w:t>ll COVID-19 directly related/funded research</w:t>
      </w:r>
      <w:r>
        <w:rPr>
          <w:sz w:val="24"/>
        </w:rPr>
        <w:t xml:space="preserve"> is considered essential</w:t>
      </w:r>
    </w:p>
    <w:p w14:paraId="2C66B615" w14:textId="77777777" w:rsidR="004F4721" w:rsidRPr="00B5765D" w:rsidRDefault="004F4721" w:rsidP="00962435">
      <w:pPr>
        <w:ind w:left="720"/>
        <w:rPr>
          <w:sz w:val="24"/>
          <w:szCs w:val="24"/>
        </w:rPr>
      </w:pPr>
      <w:r w:rsidRPr="00B5765D">
        <w:rPr>
          <w:sz w:val="24"/>
          <w:szCs w:val="24"/>
        </w:rPr>
        <w:t xml:space="preserve">For currently enrolled participants, when determining which visits are essential, which may be deferred and which can be completed remotely, consider the following: </w:t>
      </w:r>
    </w:p>
    <w:p w14:paraId="7B63FF1E" w14:textId="77777777" w:rsidR="004F4721" w:rsidRPr="00B5765D" w:rsidRDefault="004F4721" w:rsidP="004F4721">
      <w:pPr>
        <w:pStyle w:val="ListParagraph"/>
        <w:numPr>
          <w:ilvl w:val="1"/>
          <w:numId w:val="7"/>
        </w:numPr>
        <w:rPr>
          <w:sz w:val="24"/>
          <w:szCs w:val="24"/>
        </w:rPr>
      </w:pPr>
      <w:r w:rsidRPr="00B5765D">
        <w:rPr>
          <w:sz w:val="24"/>
          <w:szCs w:val="24"/>
        </w:rPr>
        <w:t>The underlying health of the participants (e.g</w:t>
      </w:r>
      <w:r>
        <w:rPr>
          <w:sz w:val="24"/>
          <w:szCs w:val="24"/>
        </w:rPr>
        <w:t xml:space="preserve">. </w:t>
      </w:r>
      <w:r w:rsidRPr="00B5765D">
        <w:rPr>
          <w:sz w:val="24"/>
          <w:szCs w:val="24"/>
        </w:rPr>
        <w:t xml:space="preserve">whether they are immune compromised etc.) </w:t>
      </w:r>
    </w:p>
    <w:p w14:paraId="463F2AA4" w14:textId="77777777" w:rsidR="004F4721" w:rsidRPr="00B5765D" w:rsidRDefault="004F4721" w:rsidP="004F4721">
      <w:pPr>
        <w:pStyle w:val="ListParagraph"/>
        <w:numPr>
          <w:ilvl w:val="1"/>
          <w:numId w:val="7"/>
        </w:numPr>
        <w:rPr>
          <w:sz w:val="24"/>
          <w:szCs w:val="24"/>
        </w:rPr>
      </w:pPr>
      <w:r w:rsidRPr="00B5765D">
        <w:rPr>
          <w:sz w:val="24"/>
          <w:szCs w:val="24"/>
        </w:rPr>
        <w:t xml:space="preserve">The type of clinical trial – investigational drug or devices vs observational surveys. </w:t>
      </w:r>
    </w:p>
    <w:p w14:paraId="06CDEC36" w14:textId="75A712F3" w:rsidR="00F70070" w:rsidRPr="00962435" w:rsidRDefault="004F4721" w:rsidP="00962435">
      <w:pPr>
        <w:pStyle w:val="ListParagraph"/>
        <w:numPr>
          <w:ilvl w:val="1"/>
          <w:numId w:val="7"/>
        </w:numPr>
        <w:rPr>
          <w:b/>
          <w:sz w:val="24"/>
          <w:szCs w:val="24"/>
          <w:u w:val="single"/>
        </w:rPr>
      </w:pPr>
      <w:r w:rsidRPr="00B5765D">
        <w:rPr>
          <w:sz w:val="24"/>
          <w:szCs w:val="24"/>
        </w:rPr>
        <w:t xml:space="preserve">The type of visit – essential visits include treatment, drug </w:t>
      </w:r>
      <w:r>
        <w:rPr>
          <w:sz w:val="24"/>
          <w:szCs w:val="24"/>
        </w:rPr>
        <w:t>reconciliation, safety testing.</w:t>
      </w:r>
    </w:p>
    <w:p w14:paraId="64E4A1E0" w14:textId="77777777" w:rsidR="00962435" w:rsidRDefault="00962435" w:rsidP="00C71983">
      <w:pPr>
        <w:rPr>
          <w:b/>
          <w:sz w:val="24"/>
          <w:szCs w:val="24"/>
          <w:u w:val="single"/>
        </w:rPr>
      </w:pPr>
    </w:p>
    <w:p w14:paraId="6CFD34E0" w14:textId="77777777" w:rsidR="00C71983" w:rsidRPr="00C266BE" w:rsidRDefault="00C71983" w:rsidP="00C71983">
      <w:pPr>
        <w:rPr>
          <w:b/>
          <w:sz w:val="24"/>
          <w:szCs w:val="24"/>
          <w:u w:val="single"/>
        </w:rPr>
      </w:pPr>
      <w:r>
        <w:rPr>
          <w:b/>
          <w:sz w:val="24"/>
          <w:szCs w:val="24"/>
          <w:u w:val="single"/>
        </w:rPr>
        <w:t>Considerations for conducting essential research activities:</w:t>
      </w:r>
    </w:p>
    <w:p w14:paraId="48E268D7" w14:textId="77777777" w:rsidR="00C71983" w:rsidRPr="00916545" w:rsidRDefault="00C71983" w:rsidP="00C71983">
      <w:pPr>
        <w:pStyle w:val="ListParagraph"/>
        <w:numPr>
          <w:ilvl w:val="0"/>
          <w:numId w:val="8"/>
        </w:numPr>
        <w:rPr>
          <w:b/>
          <w:sz w:val="24"/>
          <w:szCs w:val="24"/>
          <w:u w:val="single"/>
        </w:rPr>
      </w:pPr>
      <w:r w:rsidRPr="00916545">
        <w:rPr>
          <w:sz w:val="24"/>
          <w:szCs w:val="24"/>
        </w:rPr>
        <w:t xml:space="preserve">Be sure to contact enrolled participants and advise them of any potential changes that affect their study participation. </w:t>
      </w:r>
    </w:p>
    <w:p w14:paraId="30DCD680" w14:textId="77777777" w:rsidR="00C71983" w:rsidRPr="00916545" w:rsidRDefault="00C71983" w:rsidP="00C71983">
      <w:pPr>
        <w:pStyle w:val="ListParagraph"/>
        <w:numPr>
          <w:ilvl w:val="0"/>
          <w:numId w:val="8"/>
        </w:numPr>
        <w:rPr>
          <w:b/>
          <w:sz w:val="24"/>
          <w:szCs w:val="24"/>
          <w:u w:val="single"/>
        </w:rPr>
      </w:pPr>
      <w:r w:rsidRPr="00916545">
        <w:rPr>
          <w:sz w:val="24"/>
          <w:szCs w:val="24"/>
        </w:rPr>
        <w:t xml:space="preserve">Where possible and practical, consider alternate visit methods, such as mailing out </w:t>
      </w:r>
      <w:r>
        <w:rPr>
          <w:sz w:val="24"/>
          <w:szCs w:val="24"/>
        </w:rPr>
        <w:t xml:space="preserve">/ emailing </w:t>
      </w:r>
      <w:r w:rsidRPr="00916545">
        <w:rPr>
          <w:sz w:val="24"/>
          <w:szCs w:val="24"/>
        </w:rPr>
        <w:t xml:space="preserve">questionnaires, or conducting a visit by telephone or via </w:t>
      </w:r>
      <w:r>
        <w:rPr>
          <w:sz w:val="24"/>
          <w:szCs w:val="24"/>
        </w:rPr>
        <w:t>Zoom</w:t>
      </w:r>
      <w:r w:rsidRPr="00916545">
        <w:rPr>
          <w:sz w:val="24"/>
          <w:szCs w:val="24"/>
        </w:rPr>
        <w:t xml:space="preserve">. As always, be mindful of privacy and confidentiality concerns when using digital platforms. </w:t>
      </w:r>
    </w:p>
    <w:p w14:paraId="231DB089" w14:textId="77777777" w:rsidR="00C71983" w:rsidRPr="00916545" w:rsidRDefault="00C71983" w:rsidP="00C71983">
      <w:pPr>
        <w:pStyle w:val="ListParagraph"/>
        <w:numPr>
          <w:ilvl w:val="0"/>
          <w:numId w:val="8"/>
        </w:numPr>
        <w:rPr>
          <w:b/>
          <w:sz w:val="24"/>
          <w:szCs w:val="24"/>
          <w:u w:val="single"/>
        </w:rPr>
      </w:pPr>
      <w:r>
        <w:rPr>
          <w:sz w:val="24"/>
          <w:szCs w:val="24"/>
        </w:rPr>
        <w:t>Suspend new recruitment for</w:t>
      </w:r>
      <w:r w:rsidRPr="00916545">
        <w:rPr>
          <w:sz w:val="24"/>
          <w:szCs w:val="24"/>
        </w:rPr>
        <w:t xml:space="preserve"> any studies that cannot adhere to </w:t>
      </w:r>
      <w:r>
        <w:rPr>
          <w:sz w:val="24"/>
          <w:szCs w:val="24"/>
        </w:rPr>
        <w:t xml:space="preserve">physical </w:t>
      </w:r>
      <w:r w:rsidRPr="00916545">
        <w:rPr>
          <w:sz w:val="24"/>
          <w:szCs w:val="24"/>
        </w:rPr>
        <w:t xml:space="preserve">distancing (e.g. studies involving active interventions, in-hospital visits, etc.) and defer initiation of any new studies unless approved COVID-19 related research. </w:t>
      </w:r>
    </w:p>
    <w:p w14:paraId="450A4EE9" w14:textId="77777777" w:rsidR="00C71983" w:rsidRPr="00916545" w:rsidRDefault="00C71983" w:rsidP="00C71983">
      <w:pPr>
        <w:pStyle w:val="ListParagraph"/>
        <w:numPr>
          <w:ilvl w:val="0"/>
          <w:numId w:val="8"/>
        </w:numPr>
        <w:rPr>
          <w:b/>
          <w:sz w:val="24"/>
          <w:szCs w:val="24"/>
          <w:u w:val="single"/>
        </w:rPr>
      </w:pPr>
      <w:r w:rsidRPr="00916545">
        <w:rPr>
          <w:sz w:val="24"/>
          <w:szCs w:val="24"/>
        </w:rPr>
        <w:t xml:space="preserve">Consult the study sponsor regarding any protocol changes and submit amendments to the REB for review and approval. </w:t>
      </w:r>
    </w:p>
    <w:p w14:paraId="37822400" w14:textId="77777777" w:rsidR="00C71983" w:rsidRPr="00916545" w:rsidRDefault="00C71983" w:rsidP="00C71983">
      <w:pPr>
        <w:pStyle w:val="ListParagraph"/>
        <w:numPr>
          <w:ilvl w:val="0"/>
          <w:numId w:val="8"/>
        </w:numPr>
        <w:rPr>
          <w:b/>
          <w:sz w:val="24"/>
          <w:szCs w:val="24"/>
          <w:u w:val="single"/>
        </w:rPr>
      </w:pPr>
      <w:r w:rsidRPr="00916545">
        <w:rPr>
          <w:sz w:val="24"/>
          <w:szCs w:val="24"/>
        </w:rPr>
        <w:t xml:space="preserve">Ensure communication to Pharmacy/Labs and other support services in case of visit schedule changes. </w:t>
      </w:r>
    </w:p>
    <w:p w14:paraId="16ABE84C" w14:textId="77777777" w:rsidR="00C71983" w:rsidRPr="00916545" w:rsidRDefault="00C71983" w:rsidP="00C71983">
      <w:pPr>
        <w:pStyle w:val="ListParagraph"/>
        <w:numPr>
          <w:ilvl w:val="0"/>
          <w:numId w:val="8"/>
        </w:numPr>
        <w:rPr>
          <w:b/>
          <w:sz w:val="24"/>
          <w:szCs w:val="24"/>
          <w:u w:val="single"/>
        </w:rPr>
      </w:pPr>
      <w:r w:rsidRPr="00916545">
        <w:rPr>
          <w:sz w:val="24"/>
          <w:szCs w:val="24"/>
        </w:rPr>
        <w:t xml:space="preserve">Evaluate study supplies and/equipment </w:t>
      </w:r>
    </w:p>
    <w:p w14:paraId="5BFB6C59" w14:textId="77777777" w:rsidR="00C71983" w:rsidRPr="00916545" w:rsidRDefault="00C71983" w:rsidP="00C71983">
      <w:pPr>
        <w:pStyle w:val="ListParagraph"/>
        <w:numPr>
          <w:ilvl w:val="0"/>
          <w:numId w:val="8"/>
        </w:numPr>
        <w:rPr>
          <w:b/>
          <w:sz w:val="24"/>
          <w:szCs w:val="24"/>
          <w:u w:val="single"/>
        </w:rPr>
      </w:pPr>
      <w:r w:rsidRPr="00916545">
        <w:rPr>
          <w:sz w:val="24"/>
          <w:szCs w:val="24"/>
        </w:rPr>
        <w:t xml:space="preserve">Contact sponsors to ensure adequate supply of investigational products and, study kits. </w:t>
      </w:r>
    </w:p>
    <w:p w14:paraId="577869C6" w14:textId="77777777" w:rsidR="00C71983" w:rsidRPr="00916545" w:rsidRDefault="00C71983" w:rsidP="00C71983">
      <w:pPr>
        <w:pStyle w:val="ListParagraph"/>
        <w:numPr>
          <w:ilvl w:val="0"/>
          <w:numId w:val="8"/>
        </w:numPr>
        <w:rPr>
          <w:b/>
          <w:sz w:val="24"/>
          <w:szCs w:val="24"/>
          <w:u w:val="single"/>
        </w:rPr>
      </w:pPr>
      <w:r>
        <w:rPr>
          <w:sz w:val="24"/>
          <w:szCs w:val="24"/>
        </w:rPr>
        <w:t xml:space="preserve">Communicate with </w:t>
      </w:r>
      <w:r w:rsidRPr="00916545">
        <w:rPr>
          <w:sz w:val="24"/>
          <w:szCs w:val="24"/>
        </w:rPr>
        <w:t xml:space="preserve">pharmacy if there are any changes to shipping or supply requirements </w:t>
      </w:r>
    </w:p>
    <w:p w14:paraId="417EA9CB" w14:textId="77777777" w:rsidR="00C71983" w:rsidRPr="00916545" w:rsidRDefault="00C71983" w:rsidP="00C71983">
      <w:pPr>
        <w:pStyle w:val="ListParagraph"/>
        <w:numPr>
          <w:ilvl w:val="0"/>
          <w:numId w:val="8"/>
        </w:numPr>
        <w:rPr>
          <w:b/>
          <w:sz w:val="24"/>
          <w:szCs w:val="24"/>
          <w:u w:val="single"/>
        </w:rPr>
      </w:pPr>
      <w:r w:rsidRPr="00916545">
        <w:rPr>
          <w:sz w:val="24"/>
          <w:szCs w:val="24"/>
        </w:rPr>
        <w:t>Ensure you have a back-up and delegation for signing authority and decision-making.</w:t>
      </w:r>
    </w:p>
    <w:p w14:paraId="3222E9F0" w14:textId="77777777" w:rsidR="00962435" w:rsidRDefault="00962435" w:rsidP="00F70070">
      <w:pPr>
        <w:rPr>
          <w:b/>
          <w:sz w:val="24"/>
          <w:u w:val="single"/>
        </w:rPr>
      </w:pPr>
    </w:p>
    <w:p w14:paraId="78C78B1D" w14:textId="2C376D60" w:rsidR="00F70070" w:rsidRPr="002A472D" w:rsidRDefault="00F70070" w:rsidP="00F70070">
      <w:pPr>
        <w:rPr>
          <w:sz w:val="24"/>
        </w:rPr>
      </w:pPr>
      <w:r w:rsidRPr="002A472D">
        <w:rPr>
          <w:b/>
          <w:sz w:val="24"/>
          <w:u w:val="single"/>
        </w:rPr>
        <w:t>Non-essential but permissible research activities</w:t>
      </w:r>
      <w:r>
        <w:rPr>
          <w:sz w:val="24"/>
        </w:rPr>
        <w:t xml:space="preserve"> during the COVID-19 pandemic are</w:t>
      </w:r>
      <w:r w:rsidRPr="00962435">
        <w:rPr>
          <w:sz w:val="24"/>
        </w:rPr>
        <w:t xml:space="preserve"> </w:t>
      </w:r>
      <w:r w:rsidRPr="002A472D">
        <w:rPr>
          <w:sz w:val="24"/>
        </w:rPr>
        <w:t xml:space="preserve">those </w:t>
      </w:r>
      <w:r>
        <w:rPr>
          <w:sz w:val="24"/>
        </w:rPr>
        <w:t xml:space="preserve">activities </w:t>
      </w:r>
      <w:r w:rsidRPr="002A472D">
        <w:rPr>
          <w:sz w:val="24"/>
        </w:rPr>
        <w:t>that can be conducted virtually provided they comply with the current requirement of physical distancing. For example:</w:t>
      </w:r>
    </w:p>
    <w:p w14:paraId="1A30D917" w14:textId="756879D9" w:rsidR="00F70070" w:rsidRDefault="00F70070" w:rsidP="00F70070">
      <w:pPr>
        <w:pStyle w:val="ListParagraph"/>
        <w:numPr>
          <w:ilvl w:val="1"/>
          <w:numId w:val="7"/>
        </w:numPr>
        <w:rPr>
          <w:sz w:val="24"/>
        </w:rPr>
      </w:pPr>
      <w:r>
        <w:rPr>
          <w:sz w:val="24"/>
        </w:rPr>
        <w:t>Conducting interviews by phone or Zoom instead of in person. Other permissible activities include data analyses, literature reviews, manuscript writing.</w:t>
      </w:r>
    </w:p>
    <w:p w14:paraId="5F04FD14" w14:textId="77777777" w:rsidR="00F70070" w:rsidRDefault="00F70070" w:rsidP="00F70070">
      <w:pPr>
        <w:rPr>
          <w:sz w:val="24"/>
          <w:szCs w:val="24"/>
        </w:rPr>
      </w:pPr>
      <w:r w:rsidRPr="00B5765D">
        <w:rPr>
          <w:sz w:val="24"/>
          <w:szCs w:val="24"/>
        </w:rPr>
        <w:t xml:space="preserve">For currently enrolled participants, when determining which </w:t>
      </w:r>
      <w:r>
        <w:rPr>
          <w:sz w:val="24"/>
          <w:szCs w:val="24"/>
        </w:rPr>
        <w:t>non-essential research activities can continue,</w:t>
      </w:r>
      <w:r w:rsidRPr="00B5765D">
        <w:rPr>
          <w:sz w:val="24"/>
          <w:szCs w:val="24"/>
        </w:rPr>
        <w:t xml:space="preserve"> consider the following</w:t>
      </w:r>
      <w:r>
        <w:rPr>
          <w:sz w:val="24"/>
          <w:szCs w:val="24"/>
        </w:rPr>
        <w:t>:</w:t>
      </w:r>
    </w:p>
    <w:p w14:paraId="5D6DCB2B" w14:textId="77777777" w:rsidR="00F70070" w:rsidRDefault="00F70070" w:rsidP="00F70070">
      <w:pPr>
        <w:pStyle w:val="ListParagraph"/>
        <w:numPr>
          <w:ilvl w:val="0"/>
          <w:numId w:val="10"/>
        </w:numPr>
        <w:rPr>
          <w:sz w:val="24"/>
        </w:rPr>
      </w:pPr>
      <w:r>
        <w:rPr>
          <w:sz w:val="24"/>
        </w:rPr>
        <w:t xml:space="preserve">the nature of the protocol, </w:t>
      </w:r>
    </w:p>
    <w:p w14:paraId="581827D5" w14:textId="77777777" w:rsidR="00F70070" w:rsidRDefault="00F70070" w:rsidP="00F70070">
      <w:pPr>
        <w:pStyle w:val="ListParagraph"/>
        <w:numPr>
          <w:ilvl w:val="0"/>
          <w:numId w:val="10"/>
        </w:numPr>
        <w:rPr>
          <w:sz w:val="24"/>
        </w:rPr>
      </w:pPr>
      <w:r>
        <w:rPr>
          <w:sz w:val="24"/>
        </w:rPr>
        <w:t>the type of participants engaged in the research,</w:t>
      </w:r>
    </w:p>
    <w:p w14:paraId="31BCEFD8" w14:textId="77777777" w:rsidR="00F70070" w:rsidRDefault="00F70070" w:rsidP="00F70070">
      <w:pPr>
        <w:pStyle w:val="ListParagraph"/>
        <w:numPr>
          <w:ilvl w:val="0"/>
          <w:numId w:val="10"/>
        </w:numPr>
        <w:rPr>
          <w:sz w:val="24"/>
        </w:rPr>
      </w:pPr>
      <w:proofErr w:type="gramStart"/>
      <w:r>
        <w:rPr>
          <w:sz w:val="24"/>
        </w:rPr>
        <w:t>any</w:t>
      </w:r>
      <w:proofErr w:type="gramEnd"/>
      <w:r>
        <w:rPr>
          <w:sz w:val="24"/>
        </w:rPr>
        <w:t xml:space="preserve"> additional risk that may arise by delaying visits or switching them from in person-to virtual communication (e.g. privacy concerns). </w:t>
      </w:r>
    </w:p>
    <w:p w14:paraId="384A06AA" w14:textId="77777777" w:rsidR="00F70070" w:rsidRPr="00161854" w:rsidRDefault="00F70070" w:rsidP="00F70070">
      <w:pPr>
        <w:pStyle w:val="ListParagraph"/>
        <w:numPr>
          <w:ilvl w:val="0"/>
          <w:numId w:val="10"/>
        </w:numPr>
        <w:rPr>
          <w:sz w:val="24"/>
        </w:rPr>
      </w:pPr>
      <w:r w:rsidRPr="00C266BE">
        <w:rPr>
          <w:sz w:val="24"/>
        </w:rPr>
        <w:t xml:space="preserve">*A reminder that no </w:t>
      </w:r>
      <w:r>
        <w:rPr>
          <w:sz w:val="24"/>
        </w:rPr>
        <w:t>storage of research data on</w:t>
      </w:r>
      <w:r w:rsidRPr="00C266BE">
        <w:rPr>
          <w:sz w:val="24"/>
        </w:rPr>
        <w:t xml:space="preserve"> personal computers </w:t>
      </w:r>
      <w:r>
        <w:rPr>
          <w:sz w:val="24"/>
        </w:rPr>
        <w:t xml:space="preserve">is permitted </w:t>
      </w:r>
      <w:r w:rsidRPr="00C266BE">
        <w:rPr>
          <w:sz w:val="24"/>
        </w:rPr>
        <w:t>due to the increased risk of release of personal health information (PHI</w:t>
      </w:r>
      <w:r>
        <w:rPr>
          <w:sz w:val="24"/>
        </w:rPr>
        <w:t>) and/or a data breach.</w:t>
      </w:r>
    </w:p>
    <w:p w14:paraId="24EB7A82" w14:textId="22BEE044" w:rsidR="00F70070" w:rsidRPr="00962435" w:rsidRDefault="00F70070" w:rsidP="00962435">
      <w:pPr>
        <w:pStyle w:val="ListParagraph"/>
        <w:numPr>
          <w:ilvl w:val="0"/>
          <w:numId w:val="10"/>
        </w:numPr>
        <w:rPr>
          <w:b/>
          <w:u w:val="single"/>
        </w:rPr>
      </w:pPr>
      <w:r>
        <w:rPr>
          <w:sz w:val="24"/>
        </w:rPr>
        <w:t>No unsecured public Wi-Fi may be used when conducting research activities of any kind.</w:t>
      </w:r>
    </w:p>
    <w:p w14:paraId="72076325" w14:textId="77777777" w:rsidR="00C71983" w:rsidRDefault="00C71983" w:rsidP="00BB0FC2">
      <w:pPr>
        <w:ind w:left="360"/>
        <w:rPr>
          <w:b/>
          <w:color w:val="538135" w:themeColor="accent6" w:themeShade="BF"/>
          <w:sz w:val="24"/>
          <w:szCs w:val="24"/>
          <w:u w:val="single"/>
        </w:rPr>
      </w:pPr>
      <w:bookmarkStart w:id="0" w:name="_GoBack"/>
      <w:bookmarkEnd w:id="0"/>
    </w:p>
    <w:p w14:paraId="451676C4" w14:textId="77777777" w:rsidR="00BD08C4" w:rsidRPr="003A12F3" w:rsidRDefault="00BD08C4" w:rsidP="003A12F3">
      <w:pPr>
        <w:rPr>
          <w:b/>
          <w:sz w:val="24"/>
          <w:u w:val="single"/>
        </w:rPr>
      </w:pPr>
      <w:r w:rsidRPr="003A12F3">
        <w:rPr>
          <w:b/>
          <w:sz w:val="24"/>
          <w:u w:val="single"/>
        </w:rPr>
        <w:lastRenderedPageBreak/>
        <w:t xml:space="preserve">Temporary Changes to REB Approved Human Subjects Research Activities </w:t>
      </w:r>
      <w:r w:rsidR="00B14DF6" w:rsidRPr="003A12F3">
        <w:rPr>
          <w:b/>
          <w:sz w:val="24"/>
          <w:u w:val="single"/>
        </w:rPr>
        <w:t>during</w:t>
      </w:r>
      <w:r w:rsidRPr="003A12F3">
        <w:rPr>
          <w:b/>
          <w:sz w:val="24"/>
          <w:u w:val="single"/>
        </w:rPr>
        <w:t xml:space="preserve"> the COVID-19 Publicly Declared Emergency</w:t>
      </w:r>
    </w:p>
    <w:p w14:paraId="09D710C0" w14:textId="77777777" w:rsidR="00A37DD1" w:rsidRDefault="00A37DD1" w:rsidP="003A12F3">
      <w:pPr>
        <w:pStyle w:val="ListParagraph"/>
        <w:numPr>
          <w:ilvl w:val="0"/>
          <w:numId w:val="3"/>
        </w:numPr>
      </w:pPr>
      <w:r w:rsidRPr="00A37DD1">
        <w:t>While TCPS2 typically requires review and approval of modifications prior to implementation, an exception can be made where the change is necessary to eliminate an immediate risk to participant(s) (Article 6.15)</w:t>
      </w:r>
      <w:r w:rsidR="007854E0" w:rsidRPr="00A37DD1">
        <w:t xml:space="preserve">. </w:t>
      </w:r>
      <w:r w:rsidRPr="00A37DD1">
        <w:t>Such changes may be implemented but must be reported to the REB at the earliest opportunity (within 5 business days as a guide).</w:t>
      </w:r>
    </w:p>
    <w:p w14:paraId="1AAA5D89" w14:textId="77777777" w:rsidR="009F61E9" w:rsidRDefault="009F61E9" w:rsidP="003A12F3">
      <w:pPr>
        <w:pStyle w:val="ListParagraph"/>
        <w:numPr>
          <w:ilvl w:val="0"/>
          <w:numId w:val="3"/>
        </w:numPr>
      </w:pPr>
      <w:r w:rsidRPr="009F61E9">
        <w:t>Similarly, studies that must comply with the US federal regulations require that the REB review any revision to the protocol before they are implemented except in cases, “where necessary to eliminate apparent immediate hazards to the human subjects.” 21 CFR 56.108(a</w:t>
      </w:r>
      <w:proofErr w:type="gramStart"/>
      <w:r w:rsidRPr="009F61E9">
        <w:t>)(</w:t>
      </w:r>
      <w:proofErr w:type="gramEnd"/>
      <w:r w:rsidRPr="009F61E9">
        <w:t>4)</w:t>
      </w:r>
      <w:r w:rsidR="00B311C6">
        <w:t>.</w:t>
      </w:r>
    </w:p>
    <w:p w14:paraId="14D304B3" w14:textId="77777777" w:rsidR="00B14DF6" w:rsidRPr="009674F2" w:rsidRDefault="00B14DF6" w:rsidP="00B14DF6">
      <w:pPr>
        <w:pStyle w:val="ListParagraph"/>
        <w:numPr>
          <w:ilvl w:val="0"/>
          <w:numId w:val="3"/>
        </w:numPr>
        <w:rPr>
          <w:rStyle w:val="Hyperlink"/>
          <w:color w:val="auto"/>
          <w:u w:val="none"/>
        </w:rPr>
      </w:pPr>
      <w:r>
        <w:t xml:space="preserve">If you are carrying out any temporary changes to </w:t>
      </w:r>
      <w:proofErr w:type="gramStart"/>
      <w:r>
        <w:t>approved</w:t>
      </w:r>
      <w:proofErr w:type="gramEnd"/>
      <w:r>
        <w:t xml:space="preserve"> study procedures as a result of the publicly decla</w:t>
      </w:r>
      <w:r w:rsidR="00BB0FC2">
        <w:t xml:space="preserve">red emergency please submit for approval a Study Amendment form prior to making the change, or a </w:t>
      </w:r>
      <w:r>
        <w:t xml:space="preserve">Protocol Deviation form found on our webpage at </w:t>
      </w:r>
      <w:hyperlink r:id="rId9" w:history="1">
        <w:r w:rsidR="00A84860">
          <w:rPr>
            <w:rStyle w:val="Hyperlink"/>
          </w:rPr>
          <w:t>HB REB Website</w:t>
        </w:r>
      </w:hyperlink>
      <w:r w:rsidR="00B311C6">
        <w:rPr>
          <w:rStyle w:val="Hyperlink"/>
        </w:rPr>
        <w:t>.</w:t>
      </w:r>
    </w:p>
    <w:p w14:paraId="2E8A4573" w14:textId="09970ABF" w:rsidR="009674F2" w:rsidRDefault="009674F2" w:rsidP="00B14DF6">
      <w:pPr>
        <w:pStyle w:val="ListParagraph"/>
        <w:numPr>
          <w:ilvl w:val="0"/>
          <w:numId w:val="3"/>
        </w:numPr>
      </w:pPr>
      <w:r>
        <w:t>Regulated Studies:</w:t>
      </w:r>
    </w:p>
    <w:p w14:paraId="7E67F5C7" w14:textId="77777777" w:rsidR="009F61E9" w:rsidRDefault="009F61E9" w:rsidP="009674F2">
      <w:pPr>
        <w:pStyle w:val="ListParagraph"/>
        <w:numPr>
          <w:ilvl w:val="1"/>
          <w:numId w:val="3"/>
        </w:numPr>
      </w:pPr>
      <w:r>
        <w:t>Notification to the sponsor of the study where applicable is required</w:t>
      </w:r>
      <w:r w:rsidR="007854E0">
        <w:t xml:space="preserve">. </w:t>
      </w:r>
      <w:r>
        <w:t>This is the responsibility of the investigator.</w:t>
      </w:r>
    </w:p>
    <w:p w14:paraId="7F61FB7C" w14:textId="04CCA255" w:rsidR="00EE62D0" w:rsidRDefault="00EE62D0" w:rsidP="009674F2">
      <w:pPr>
        <w:pStyle w:val="ListParagraph"/>
        <w:numPr>
          <w:ilvl w:val="1"/>
          <w:numId w:val="3"/>
        </w:numPr>
      </w:pPr>
      <w:r>
        <w:t>Health Canada Regulated studies may ship investigational products directly to the participants home provid</w:t>
      </w:r>
      <w:r w:rsidR="00B0078E">
        <w:t xml:space="preserve">ed that participants can take the drug on their own and </w:t>
      </w:r>
      <w:r>
        <w:t>without medical supervision</w:t>
      </w:r>
      <w:r w:rsidR="00B0078E">
        <w:t xml:space="preserve"> or in a clinical setting</w:t>
      </w:r>
      <w:r>
        <w:t>.</w:t>
      </w:r>
      <w:r w:rsidR="00B0078E">
        <w:t xml:space="preserve">  Please refer to the link below for further information:</w:t>
      </w:r>
      <w:r>
        <w:t xml:space="preserve"> </w:t>
      </w:r>
      <w:hyperlink r:id="rId10" w:history="1">
        <w:r w:rsidR="00B0078E">
          <w:rPr>
            <w:rStyle w:val="Hyperlink"/>
          </w:rPr>
          <w:t>Management of clinical trials during the COVID-19 pandemic: Notice to clinical trial sponsors</w:t>
        </w:r>
      </w:hyperlink>
    </w:p>
    <w:p w14:paraId="27590F3F" w14:textId="77777777" w:rsidR="00F70070" w:rsidRDefault="00F70070" w:rsidP="00962435">
      <w:pPr>
        <w:rPr>
          <w:b/>
          <w:sz w:val="24"/>
          <w:u w:val="single"/>
        </w:rPr>
      </w:pPr>
    </w:p>
    <w:p w14:paraId="78D23371" w14:textId="77777777" w:rsidR="00F70070" w:rsidRPr="003A12F3" w:rsidRDefault="00F70070" w:rsidP="00962435">
      <w:pPr>
        <w:rPr>
          <w:b/>
          <w:sz w:val="24"/>
          <w:u w:val="single"/>
        </w:rPr>
      </w:pPr>
      <w:r w:rsidRPr="003A12F3">
        <w:rPr>
          <w:b/>
          <w:sz w:val="24"/>
          <w:u w:val="single"/>
        </w:rPr>
        <w:t>Research Ethics Office and REB Operations during the COVID-19 Publicly Declared Emergency</w:t>
      </w:r>
    </w:p>
    <w:p w14:paraId="330C6745" w14:textId="77777777" w:rsidR="00F70070" w:rsidRDefault="00F70070" w:rsidP="00F70070">
      <w:pPr>
        <w:pStyle w:val="ListParagraph"/>
        <w:numPr>
          <w:ilvl w:val="0"/>
          <w:numId w:val="6"/>
        </w:numPr>
      </w:pPr>
      <w:r>
        <w:t xml:space="preserve">The Research Ethics Office will continue to review submissions, however, no </w:t>
      </w:r>
      <w:r w:rsidRPr="00406396">
        <w:rPr>
          <w:b/>
        </w:rPr>
        <w:t>new</w:t>
      </w:r>
      <w:r>
        <w:t xml:space="preserve"> study approvals will be issued with the exception of COVID-19 related submissions</w:t>
      </w:r>
    </w:p>
    <w:p w14:paraId="7DE28739" w14:textId="77777777" w:rsidR="00F70070" w:rsidRDefault="00F70070" w:rsidP="00F70070">
      <w:pPr>
        <w:pStyle w:val="ListParagraph"/>
        <w:numPr>
          <w:ilvl w:val="0"/>
          <w:numId w:val="6"/>
        </w:numPr>
      </w:pPr>
      <w:r w:rsidRPr="0070461E">
        <w:t>REB review will be prioritized for: COVID-19 related submissions, including amendments, consent form changes</w:t>
      </w:r>
      <w:r>
        <w:t>, staff changes, amendments to virtual contact, etc.</w:t>
      </w:r>
    </w:p>
    <w:p w14:paraId="766A88A5" w14:textId="77777777" w:rsidR="00F70070" w:rsidRDefault="00F70070" w:rsidP="00F70070">
      <w:pPr>
        <w:pStyle w:val="ListParagraph"/>
        <w:numPr>
          <w:ilvl w:val="0"/>
          <w:numId w:val="6"/>
        </w:numPr>
      </w:pPr>
      <w:r w:rsidRPr="0070461E">
        <w:t xml:space="preserve">If you are planning to submit </w:t>
      </w:r>
      <w:r>
        <w:t xml:space="preserve">a </w:t>
      </w:r>
      <w:r w:rsidRPr="00406396">
        <w:rPr>
          <w:b/>
        </w:rPr>
        <w:t>new</w:t>
      </w:r>
      <w:r>
        <w:t xml:space="preserve"> protocol related to COVID-19 </w:t>
      </w:r>
      <w:r w:rsidRPr="0070461E">
        <w:t xml:space="preserve">please </w:t>
      </w:r>
      <w:r>
        <w:t>email Marie Steele (</w:t>
      </w:r>
      <w:hyperlink r:id="rId11" w:history="1">
        <w:r w:rsidRPr="0023423E">
          <w:rPr>
            <w:rStyle w:val="Hyperlink"/>
          </w:rPr>
          <w:t>msteele@Hollandbloorview.ca</w:t>
        </w:r>
      </w:hyperlink>
      <w:r>
        <w:rPr>
          <w:rStyle w:val="Hyperlink"/>
        </w:rPr>
        <w:t>)</w:t>
      </w:r>
      <w:r>
        <w:t xml:space="preserve"> to ensure that the submission is appropriately triaged. </w:t>
      </w:r>
      <w:r w:rsidRPr="00163D1C">
        <w:t xml:space="preserve">For all other REB correspondence and non-COVID-19 research submissions please submit electronically to </w:t>
      </w:r>
      <w:r>
        <w:t xml:space="preserve">either Marie Steele </w:t>
      </w:r>
      <w:proofErr w:type="gramStart"/>
      <w:r>
        <w:t xml:space="preserve">( </w:t>
      </w:r>
      <w:proofErr w:type="gramEnd"/>
      <w:hyperlink r:id="rId12" w:history="1">
        <w:r w:rsidRPr="0023423E">
          <w:rPr>
            <w:rStyle w:val="Hyperlink"/>
          </w:rPr>
          <w:t>msteele@Hollandbloorview.ca</w:t>
        </w:r>
      </w:hyperlink>
      <w:r>
        <w:t>) or Alisa Dermawan (</w:t>
      </w:r>
      <w:hyperlink r:id="rId13" w:history="1">
        <w:r w:rsidRPr="0023423E">
          <w:rPr>
            <w:rStyle w:val="Hyperlink"/>
          </w:rPr>
          <w:t>adermawan@hollandbloorview.ca</w:t>
        </w:r>
      </w:hyperlink>
      <w:r>
        <w:rPr>
          <w:rStyle w:val="Hyperlink"/>
        </w:rPr>
        <w:t>).</w:t>
      </w:r>
      <w:r w:rsidRPr="00163D1C">
        <w:t xml:space="preserve"> This includes new applications, renewals, amendments, staff changes, SAEs, protocol deviations.</w:t>
      </w:r>
    </w:p>
    <w:p w14:paraId="70091434" w14:textId="77777777" w:rsidR="00F70070" w:rsidRDefault="00F70070" w:rsidP="00F70070">
      <w:pPr>
        <w:pStyle w:val="ListParagraph"/>
        <w:numPr>
          <w:ilvl w:val="0"/>
          <w:numId w:val="6"/>
        </w:numPr>
        <w:spacing w:after="0"/>
      </w:pPr>
      <w:r>
        <w:t xml:space="preserve">Further information and guidance can be found on our webpage at:  </w:t>
      </w:r>
      <w:hyperlink r:id="rId14" w:history="1">
        <w:r>
          <w:rPr>
            <w:rStyle w:val="Hyperlink"/>
          </w:rPr>
          <w:t>HB REB Website</w:t>
        </w:r>
      </w:hyperlink>
      <w:r>
        <w:rPr>
          <w:rStyle w:val="Hyperlink"/>
        </w:rPr>
        <w:t>.</w:t>
      </w:r>
    </w:p>
    <w:p w14:paraId="0646A337" w14:textId="77777777" w:rsidR="00EE62D0" w:rsidRDefault="00EE62D0" w:rsidP="009674F2">
      <w:pPr>
        <w:ind w:left="360"/>
      </w:pPr>
    </w:p>
    <w:p w14:paraId="5E127CB2" w14:textId="77777777" w:rsidR="00EE62D0" w:rsidRDefault="00EE62D0" w:rsidP="009674F2">
      <w:pPr>
        <w:pStyle w:val="ListParagraph"/>
      </w:pPr>
    </w:p>
    <w:p w14:paraId="754CE0AE" w14:textId="77777777" w:rsidR="00C34CD3" w:rsidRDefault="00C34CD3" w:rsidP="003A12F3">
      <w:pPr>
        <w:ind w:left="360"/>
        <w:rPr>
          <w:b/>
          <w:u w:val="single"/>
        </w:rPr>
      </w:pPr>
    </w:p>
    <w:sectPr w:rsidR="00C34CD3">
      <w:headerReference w:type="default"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780B4B" w15:done="0"/>
  <w15:commentEx w15:paraId="1E560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780B4B" w16cid:durableId="22382C47"/>
  <w16cid:commentId w16cid:paraId="1E560288" w16cid:durableId="22382E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BE95B" w14:textId="77777777" w:rsidR="00801492" w:rsidRDefault="00801492" w:rsidP="006C7384">
      <w:pPr>
        <w:spacing w:after="0" w:line="240" w:lineRule="auto"/>
      </w:pPr>
      <w:r>
        <w:separator/>
      </w:r>
    </w:p>
  </w:endnote>
  <w:endnote w:type="continuationSeparator" w:id="0">
    <w:p w14:paraId="3D34E08E" w14:textId="77777777" w:rsidR="00801492" w:rsidRDefault="00801492" w:rsidP="006C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6309"/>
      <w:docPartObj>
        <w:docPartGallery w:val="Page Numbers (Bottom of Page)"/>
        <w:docPartUnique/>
      </w:docPartObj>
    </w:sdtPr>
    <w:sdtEndPr>
      <w:rPr>
        <w:noProof/>
      </w:rPr>
    </w:sdtEndPr>
    <w:sdtContent>
      <w:p w14:paraId="5B66DFB6" w14:textId="77777777" w:rsidR="008B6459" w:rsidRDefault="008B6459">
        <w:pPr>
          <w:pStyle w:val="Footer"/>
          <w:jc w:val="right"/>
        </w:pPr>
        <w:r>
          <w:fldChar w:fldCharType="begin"/>
        </w:r>
        <w:r>
          <w:instrText xml:space="preserve"> PAGE   \* MERGEFORMAT </w:instrText>
        </w:r>
        <w:r>
          <w:fldChar w:fldCharType="separate"/>
        </w:r>
        <w:r w:rsidR="00962435">
          <w:rPr>
            <w:noProof/>
          </w:rPr>
          <w:t>2</w:t>
        </w:r>
        <w:r>
          <w:rPr>
            <w:noProof/>
          </w:rPr>
          <w:fldChar w:fldCharType="end"/>
        </w:r>
      </w:p>
    </w:sdtContent>
  </w:sdt>
  <w:p w14:paraId="14A12A4D" w14:textId="77777777" w:rsidR="008B6459" w:rsidRDefault="008B6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6E817" w14:textId="77777777" w:rsidR="00801492" w:rsidRDefault="00801492" w:rsidP="006C7384">
      <w:pPr>
        <w:spacing w:after="0" w:line="240" w:lineRule="auto"/>
      </w:pPr>
      <w:r>
        <w:separator/>
      </w:r>
    </w:p>
  </w:footnote>
  <w:footnote w:type="continuationSeparator" w:id="0">
    <w:p w14:paraId="6E54987D" w14:textId="77777777" w:rsidR="00801492" w:rsidRDefault="00801492" w:rsidP="006C7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3CFF" w14:textId="7FE9FCAC" w:rsidR="00B741CC" w:rsidRDefault="00B741CC">
    <w:pPr>
      <w:pStyle w:val="Header"/>
    </w:pPr>
    <w:r>
      <w:t xml:space="preserve">This document </w:t>
    </w:r>
    <w:r w:rsidR="00BF6DC3">
      <w:t xml:space="preserve">was created April </w:t>
    </w:r>
    <w:r w:rsidR="00962435">
      <w:t>8</w:t>
    </w:r>
    <w:r w:rsidR="00BF6DC3">
      <w:t xml:space="preserve">, </w:t>
    </w:r>
    <w:r>
      <w:t>2020</w:t>
    </w:r>
    <w:r w:rsidR="00AC64B2">
      <w:t>. This is a living document and may be revised as new information becomes available</w:t>
    </w:r>
    <w:r w:rsidR="0091654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5C3"/>
    <w:multiLevelType w:val="hybridMultilevel"/>
    <w:tmpl w:val="FF424AC8"/>
    <w:lvl w:ilvl="0" w:tplc="F7B8ED44">
      <w:start w:val="1"/>
      <w:numFmt w:val="bullet"/>
      <w:lvlText w:val=""/>
      <w:lvlJc w:val="left"/>
      <w:pPr>
        <w:ind w:left="1080" w:hanging="360"/>
      </w:pPr>
      <w:rPr>
        <w:rFonts w:ascii="Symbol" w:hAnsi="Symbol" w:hint="default"/>
        <w:color w:val="5B9BD5" w:themeColor="accen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88C0C9D"/>
    <w:multiLevelType w:val="hybridMultilevel"/>
    <w:tmpl w:val="43660ED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00E1AFE"/>
    <w:multiLevelType w:val="hybridMultilevel"/>
    <w:tmpl w:val="6E425D5A"/>
    <w:lvl w:ilvl="0" w:tplc="BAE2060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50DEC"/>
    <w:multiLevelType w:val="hybridMultilevel"/>
    <w:tmpl w:val="A2320444"/>
    <w:lvl w:ilvl="0" w:tplc="B96E3C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D51BE"/>
    <w:multiLevelType w:val="hybridMultilevel"/>
    <w:tmpl w:val="54941E9A"/>
    <w:lvl w:ilvl="0" w:tplc="F7B8ED44">
      <w:start w:val="1"/>
      <w:numFmt w:val="bullet"/>
      <w:lvlText w:val=""/>
      <w:lvlJc w:val="left"/>
      <w:pPr>
        <w:ind w:left="720" w:hanging="360"/>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464E5"/>
    <w:multiLevelType w:val="hybridMultilevel"/>
    <w:tmpl w:val="C0EE12BE"/>
    <w:lvl w:ilvl="0" w:tplc="513AA2BC">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CD69FA"/>
    <w:multiLevelType w:val="hybridMultilevel"/>
    <w:tmpl w:val="F9B405A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33C3279"/>
    <w:multiLevelType w:val="hybridMultilevel"/>
    <w:tmpl w:val="304EB0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A382452"/>
    <w:multiLevelType w:val="hybridMultilevel"/>
    <w:tmpl w:val="46BE3FA8"/>
    <w:lvl w:ilvl="0" w:tplc="F7B8ED44">
      <w:start w:val="1"/>
      <w:numFmt w:val="bullet"/>
      <w:lvlText w:val=""/>
      <w:lvlJc w:val="left"/>
      <w:pPr>
        <w:ind w:left="720" w:hanging="360"/>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E1479"/>
    <w:multiLevelType w:val="hybridMultilevel"/>
    <w:tmpl w:val="E920F3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C07BA7"/>
    <w:multiLevelType w:val="hybridMultilevel"/>
    <w:tmpl w:val="168EB8EA"/>
    <w:lvl w:ilvl="0" w:tplc="F7B8ED44">
      <w:start w:val="1"/>
      <w:numFmt w:val="bullet"/>
      <w:lvlText w:val=""/>
      <w:lvlJc w:val="left"/>
      <w:pPr>
        <w:ind w:left="720" w:hanging="360"/>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0"/>
  </w:num>
  <w:num w:numId="6">
    <w:abstractNumId w:val="2"/>
  </w:num>
  <w:num w:numId="7">
    <w:abstractNumId w:val="5"/>
  </w:num>
  <w:num w:numId="8">
    <w:abstractNumId w:val="9"/>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3A"/>
    <w:rsid w:val="00047B8E"/>
    <w:rsid w:val="000D0F43"/>
    <w:rsid w:val="000E26A4"/>
    <w:rsid w:val="00161854"/>
    <w:rsid w:val="00230A47"/>
    <w:rsid w:val="002E3BDD"/>
    <w:rsid w:val="002F66AB"/>
    <w:rsid w:val="003149C7"/>
    <w:rsid w:val="00333AC3"/>
    <w:rsid w:val="003A12F3"/>
    <w:rsid w:val="003B4345"/>
    <w:rsid w:val="003E3055"/>
    <w:rsid w:val="00406396"/>
    <w:rsid w:val="00475764"/>
    <w:rsid w:val="004F4721"/>
    <w:rsid w:val="004F5108"/>
    <w:rsid w:val="00520266"/>
    <w:rsid w:val="005B0E4E"/>
    <w:rsid w:val="005C02CA"/>
    <w:rsid w:val="005C4ECE"/>
    <w:rsid w:val="005D246A"/>
    <w:rsid w:val="005F643A"/>
    <w:rsid w:val="006134B4"/>
    <w:rsid w:val="006B2295"/>
    <w:rsid w:val="006C7384"/>
    <w:rsid w:val="006D29CF"/>
    <w:rsid w:val="00747D94"/>
    <w:rsid w:val="00772002"/>
    <w:rsid w:val="007854E0"/>
    <w:rsid w:val="00793994"/>
    <w:rsid w:val="00801492"/>
    <w:rsid w:val="00883D8D"/>
    <w:rsid w:val="008B6459"/>
    <w:rsid w:val="008E5291"/>
    <w:rsid w:val="00907166"/>
    <w:rsid w:val="00916545"/>
    <w:rsid w:val="00927B3A"/>
    <w:rsid w:val="00947D76"/>
    <w:rsid w:val="0095676E"/>
    <w:rsid w:val="00962435"/>
    <w:rsid w:val="009674F2"/>
    <w:rsid w:val="0097346D"/>
    <w:rsid w:val="009B43CC"/>
    <w:rsid w:val="009F61E9"/>
    <w:rsid w:val="00A2194F"/>
    <w:rsid w:val="00A35E50"/>
    <w:rsid w:val="00A37DD1"/>
    <w:rsid w:val="00A84860"/>
    <w:rsid w:val="00AC4854"/>
    <w:rsid w:val="00AC64B2"/>
    <w:rsid w:val="00AD03C5"/>
    <w:rsid w:val="00AE75B7"/>
    <w:rsid w:val="00B0078E"/>
    <w:rsid w:val="00B14DF6"/>
    <w:rsid w:val="00B311C6"/>
    <w:rsid w:val="00B5765D"/>
    <w:rsid w:val="00B741CC"/>
    <w:rsid w:val="00BB0FC2"/>
    <w:rsid w:val="00BD08C4"/>
    <w:rsid w:val="00BF4009"/>
    <w:rsid w:val="00BF5E82"/>
    <w:rsid w:val="00BF6DC3"/>
    <w:rsid w:val="00C05556"/>
    <w:rsid w:val="00C266BE"/>
    <w:rsid w:val="00C34CD3"/>
    <w:rsid w:val="00C71983"/>
    <w:rsid w:val="00C963A4"/>
    <w:rsid w:val="00CB36D3"/>
    <w:rsid w:val="00CF1D7C"/>
    <w:rsid w:val="00D20665"/>
    <w:rsid w:val="00D6471F"/>
    <w:rsid w:val="00D875E7"/>
    <w:rsid w:val="00DA09E5"/>
    <w:rsid w:val="00DC2413"/>
    <w:rsid w:val="00DF73CC"/>
    <w:rsid w:val="00E6010D"/>
    <w:rsid w:val="00E9356D"/>
    <w:rsid w:val="00EE62D0"/>
    <w:rsid w:val="00EF2FF9"/>
    <w:rsid w:val="00F70070"/>
    <w:rsid w:val="00FF39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3A"/>
    <w:pPr>
      <w:ind w:left="720"/>
      <w:contextualSpacing/>
    </w:pPr>
  </w:style>
  <w:style w:type="character" w:styleId="Hyperlink">
    <w:name w:val="Hyperlink"/>
    <w:basedOn w:val="DefaultParagraphFont"/>
    <w:uiPriority w:val="99"/>
    <w:unhideWhenUsed/>
    <w:rsid w:val="00907166"/>
    <w:rPr>
      <w:color w:val="0563C1" w:themeColor="hyperlink"/>
      <w:u w:val="single"/>
    </w:rPr>
  </w:style>
  <w:style w:type="character" w:styleId="CommentReference">
    <w:name w:val="annotation reference"/>
    <w:basedOn w:val="DefaultParagraphFont"/>
    <w:uiPriority w:val="99"/>
    <w:semiHidden/>
    <w:unhideWhenUsed/>
    <w:rsid w:val="00927B3A"/>
    <w:rPr>
      <w:sz w:val="16"/>
      <w:szCs w:val="16"/>
    </w:rPr>
  </w:style>
  <w:style w:type="paragraph" w:styleId="CommentText">
    <w:name w:val="annotation text"/>
    <w:basedOn w:val="Normal"/>
    <w:link w:val="CommentTextChar"/>
    <w:uiPriority w:val="99"/>
    <w:semiHidden/>
    <w:unhideWhenUsed/>
    <w:rsid w:val="00927B3A"/>
    <w:pPr>
      <w:spacing w:line="240" w:lineRule="auto"/>
    </w:pPr>
    <w:rPr>
      <w:sz w:val="20"/>
      <w:szCs w:val="20"/>
    </w:rPr>
  </w:style>
  <w:style w:type="character" w:customStyle="1" w:styleId="CommentTextChar">
    <w:name w:val="Comment Text Char"/>
    <w:basedOn w:val="DefaultParagraphFont"/>
    <w:link w:val="CommentText"/>
    <w:uiPriority w:val="99"/>
    <w:semiHidden/>
    <w:rsid w:val="00927B3A"/>
    <w:rPr>
      <w:sz w:val="20"/>
      <w:szCs w:val="20"/>
    </w:rPr>
  </w:style>
  <w:style w:type="paragraph" w:styleId="CommentSubject">
    <w:name w:val="annotation subject"/>
    <w:basedOn w:val="CommentText"/>
    <w:next w:val="CommentText"/>
    <w:link w:val="CommentSubjectChar"/>
    <w:uiPriority w:val="99"/>
    <w:semiHidden/>
    <w:unhideWhenUsed/>
    <w:rsid w:val="00927B3A"/>
    <w:rPr>
      <w:b/>
      <w:bCs/>
    </w:rPr>
  </w:style>
  <w:style w:type="character" w:customStyle="1" w:styleId="CommentSubjectChar">
    <w:name w:val="Comment Subject Char"/>
    <w:basedOn w:val="CommentTextChar"/>
    <w:link w:val="CommentSubject"/>
    <w:uiPriority w:val="99"/>
    <w:semiHidden/>
    <w:rsid w:val="00927B3A"/>
    <w:rPr>
      <w:b/>
      <w:bCs/>
      <w:sz w:val="20"/>
      <w:szCs w:val="20"/>
    </w:rPr>
  </w:style>
  <w:style w:type="paragraph" w:styleId="BalloonText">
    <w:name w:val="Balloon Text"/>
    <w:basedOn w:val="Normal"/>
    <w:link w:val="BalloonTextChar"/>
    <w:uiPriority w:val="99"/>
    <w:semiHidden/>
    <w:unhideWhenUsed/>
    <w:rsid w:val="0092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3A"/>
    <w:rPr>
      <w:rFonts w:ascii="Tahoma" w:hAnsi="Tahoma" w:cs="Tahoma"/>
      <w:sz w:val="16"/>
      <w:szCs w:val="16"/>
    </w:rPr>
  </w:style>
  <w:style w:type="paragraph" w:styleId="Header">
    <w:name w:val="header"/>
    <w:basedOn w:val="Normal"/>
    <w:link w:val="HeaderChar"/>
    <w:uiPriority w:val="99"/>
    <w:unhideWhenUsed/>
    <w:rsid w:val="006C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84"/>
  </w:style>
  <w:style w:type="paragraph" w:styleId="Footer">
    <w:name w:val="footer"/>
    <w:basedOn w:val="Normal"/>
    <w:link w:val="FooterChar"/>
    <w:uiPriority w:val="99"/>
    <w:unhideWhenUsed/>
    <w:rsid w:val="006C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84"/>
  </w:style>
  <w:style w:type="character" w:styleId="FollowedHyperlink">
    <w:name w:val="FollowedHyperlink"/>
    <w:basedOn w:val="DefaultParagraphFont"/>
    <w:uiPriority w:val="99"/>
    <w:semiHidden/>
    <w:unhideWhenUsed/>
    <w:rsid w:val="0095676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3A"/>
    <w:pPr>
      <w:ind w:left="720"/>
      <w:contextualSpacing/>
    </w:pPr>
  </w:style>
  <w:style w:type="character" w:styleId="Hyperlink">
    <w:name w:val="Hyperlink"/>
    <w:basedOn w:val="DefaultParagraphFont"/>
    <w:uiPriority w:val="99"/>
    <w:unhideWhenUsed/>
    <w:rsid w:val="00907166"/>
    <w:rPr>
      <w:color w:val="0563C1" w:themeColor="hyperlink"/>
      <w:u w:val="single"/>
    </w:rPr>
  </w:style>
  <w:style w:type="character" w:styleId="CommentReference">
    <w:name w:val="annotation reference"/>
    <w:basedOn w:val="DefaultParagraphFont"/>
    <w:uiPriority w:val="99"/>
    <w:semiHidden/>
    <w:unhideWhenUsed/>
    <w:rsid w:val="00927B3A"/>
    <w:rPr>
      <w:sz w:val="16"/>
      <w:szCs w:val="16"/>
    </w:rPr>
  </w:style>
  <w:style w:type="paragraph" w:styleId="CommentText">
    <w:name w:val="annotation text"/>
    <w:basedOn w:val="Normal"/>
    <w:link w:val="CommentTextChar"/>
    <w:uiPriority w:val="99"/>
    <w:semiHidden/>
    <w:unhideWhenUsed/>
    <w:rsid w:val="00927B3A"/>
    <w:pPr>
      <w:spacing w:line="240" w:lineRule="auto"/>
    </w:pPr>
    <w:rPr>
      <w:sz w:val="20"/>
      <w:szCs w:val="20"/>
    </w:rPr>
  </w:style>
  <w:style w:type="character" w:customStyle="1" w:styleId="CommentTextChar">
    <w:name w:val="Comment Text Char"/>
    <w:basedOn w:val="DefaultParagraphFont"/>
    <w:link w:val="CommentText"/>
    <w:uiPriority w:val="99"/>
    <w:semiHidden/>
    <w:rsid w:val="00927B3A"/>
    <w:rPr>
      <w:sz w:val="20"/>
      <w:szCs w:val="20"/>
    </w:rPr>
  </w:style>
  <w:style w:type="paragraph" w:styleId="CommentSubject">
    <w:name w:val="annotation subject"/>
    <w:basedOn w:val="CommentText"/>
    <w:next w:val="CommentText"/>
    <w:link w:val="CommentSubjectChar"/>
    <w:uiPriority w:val="99"/>
    <w:semiHidden/>
    <w:unhideWhenUsed/>
    <w:rsid w:val="00927B3A"/>
    <w:rPr>
      <w:b/>
      <w:bCs/>
    </w:rPr>
  </w:style>
  <w:style w:type="character" w:customStyle="1" w:styleId="CommentSubjectChar">
    <w:name w:val="Comment Subject Char"/>
    <w:basedOn w:val="CommentTextChar"/>
    <w:link w:val="CommentSubject"/>
    <w:uiPriority w:val="99"/>
    <w:semiHidden/>
    <w:rsid w:val="00927B3A"/>
    <w:rPr>
      <w:b/>
      <w:bCs/>
      <w:sz w:val="20"/>
      <w:szCs w:val="20"/>
    </w:rPr>
  </w:style>
  <w:style w:type="paragraph" w:styleId="BalloonText">
    <w:name w:val="Balloon Text"/>
    <w:basedOn w:val="Normal"/>
    <w:link w:val="BalloonTextChar"/>
    <w:uiPriority w:val="99"/>
    <w:semiHidden/>
    <w:unhideWhenUsed/>
    <w:rsid w:val="0092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3A"/>
    <w:rPr>
      <w:rFonts w:ascii="Tahoma" w:hAnsi="Tahoma" w:cs="Tahoma"/>
      <w:sz w:val="16"/>
      <w:szCs w:val="16"/>
    </w:rPr>
  </w:style>
  <w:style w:type="paragraph" w:styleId="Header">
    <w:name w:val="header"/>
    <w:basedOn w:val="Normal"/>
    <w:link w:val="HeaderChar"/>
    <w:uiPriority w:val="99"/>
    <w:unhideWhenUsed/>
    <w:rsid w:val="006C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84"/>
  </w:style>
  <w:style w:type="paragraph" w:styleId="Footer">
    <w:name w:val="footer"/>
    <w:basedOn w:val="Normal"/>
    <w:link w:val="FooterChar"/>
    <w:uiPriority w:val="99"/>
    <w:unhideWhenUsed/>
    <w:rsid w:val="006C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84"/>
  </w:style>
  <w:style w:type="character" w:styleId="FollowedHyperlink">
    <w:name w:val="FollowedHyperlink"/>
    <w:basedOn w:val="DefaultParagraphFont"/>
    <w:uiPriority w:val="99"/>
    <w:semiHidden/>
    <w:unhideWhenUsed/>
    <w:rsid w:val="00956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ermawan@hollandbloorview.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teele@Hollandbloorview.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teele@Hollandbloorview.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anada.ca/en/health-canada/services/drugs-health-products/drug-products/announcements/management-clinical-trials-during-covid-19-pandemic.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hollandbloorview.ca/research-education/bloorview-research-institute/research-ethics-board" TargetMode="External"/><Relationship Id="rId14" Type="http://schemas.openxmlformats.org/officeDocument/2006/relationships/hyperlink" Target="https://www.hollandbloorview.ca/research-education/bloorview-research-institute/research-ethics-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693D-94EE-4F64-B76C-623A85F3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Freitag</dc:creator>
  <cp:lastModifiedBy>Marie Steele</cp:lastModifiedBy>
  <cp:revision>4</cp:revision>
  <cp:lastPrinted>2020-03-19T16:21:00Z</cp:lastPrinted>
  <dcterms:created xsi:type="dcterms:W3CDTF">2020-04-08T16:08:00Z</dcterms:created>
  <dcterms:modified xsi:type="dcterms:W3CDTF">2020-04-08T17:44:00Z</dcterms:modified>
</cp:coreProperties>
</file>