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0F59" w14:textId="189269E6" w:rsidR="00716DEA" w:rsidRPr="000C14A8" w:rsidRDefault="000C14A8" w:rsidP="007F4B50">
      <w:pPr>
        <w:pStyle w:val="Heading1"/>
        <w:spacing w:before="1000"/>
        <w:rPr>
          <w:color w:val="469E44" w:themeColor="accent4"/>
          <w:lang w:val="fr-CA"/>
        </w:rPr>
      </w:pPr>
      <w:r w:rsidRPr="000C14A8">
        <w:rPr>
          <w:color w:val="469E44" w:themeColor="accent4"/>
          <w:lang w:val="fr-CA"/>
        </w:rPr>
        <w:t xml:space="preserve">Formation Inspire, </w:t>
      </w:r>
      <w:proofErr w:type="spellStart"/>
      <w:r w:rsidRPr="000C14A8">
        <w:rPr>
          <w:color w:val="469E44" w:themeColor="accent4"/>
          <w:lang w:val="fr-CA"/>
        </w:rPr>
        <w:t>Hire</w:t>
      </w:r>
      <w:proofErr w:type="spellEnd"/>
      <w:r w:rsidRPr="000C14A8">
        <w:rPr>
          <w:color w:val="469E44" w:themeColor="accent4"/>
          <w:lang w:val="fr-CA"/>
        </w:rPr>
        <w:t xml:space="preserve">, Train, </w:t>
      </w:r>
      <w:proofErr w:type="spellStart"/>
      <w:r w:rsidRPr="000C14A8">
        <w:rPr>
          <w:color w:val="469E44" w:themeColor="accent4"/>
          <w:lang w:val="fr-CA"/>
        </w:rPr>
        <w:t>Retain</w:t>
      </w:r>
      <w:proofErr w:type="spellEnd"/>
      <w:r w:rsidRPr="000C14A8">
        <w:rPr>
          <w:color w:val="469E44" w:themeColor="accent4"/>
          <w:lang w:val="fr-CA"/>
        </w:rPr>
        <w:t xml:space="preserve"> </w:t>
      </w:r>
      <w:r>
        <w:rPr>
          <w:color w:val="469E44" w:themeColor="accent4"/>
          <w:lang w:val="fr-CA"/>
        </w:rPr>
        <w:br/>
      </w:r>
      <w:r w:rsidRPr="000C14A8">
        <w:rPr>
          <w:color w:val="469E44" w:themeColor="accent4"/>
          <w:lang w:val="fr-CA"/>
        </w:rPr>
        <w:t>(IHTR) (inspirer, embaucher, former, fidéliser) : exemples des prochaines étapes</w:t>
      </w:r>
    </w:p>
    <w:p w14:paraId="4255B6A6" w14:textId="370A7D4E" w:rsidR="0014416D" w:rsidRDefault="000C14A8" w:rsidP="0014416D">
      <w:pPr>
        <w:pStyle w:val="Heading2"/>
      </w:pPr>
      <w:proofErr w:type="spellStart"/>
      <w:r w:rsidRPr="000C14A8">
        <w:t>Objectifs</w:t>
      </w:r>
      <w:proofErr w:type="spellEnd"/>
      <w:r w:rsidRPr="000C14A8">
        <w:t xml:space="preserve"> </w:t>
      </w:r>
      <w:proofErr w:type="spellStart"/>
      <w:proofErr w:type="gramStart"/>
      <w:r w:rsidRPr="000C14A8">
        <w:t>d’apprentissage</w:t>
      </w:r>
      <w:proofErr w:type="spellEnd"/>
      <w:r w:rsidRPr="000C14A8">
        <w:t xml:space="preserve"> :</w:t>
      </w:r>
      <w:proofErr w:type="gramEnd"/>
    </w:p>
    <w:p w14:paraId="143D320E" w14:textId="77777777" w:rsidR="000C14A8" w:rsidRPr="000C14A8" w:rsidRDefault="000C14A8" w:rsidP="000C14A8">
      <w:pPr>
        <w:pStyle w:val="ListBullet"/>
        <w:rPr>
          <w:lang w:val="fr-CA"/>
        </w:rPr>
      </w:pPr>
      <w:r w:rsidRPr="000C14A8">
        <w:rPr>
          <w:lang w:val="fr-CA"/>
        </w:rPr>
        <w:t>Reconnaître au moins deux meilleures pratiques en matière d’inspiration, d’embauche, de formation et de fidélisation des employés du secteur de la santé dans une optique d’emploi inclusive pour les personnes en situation de handicap</w:t>
      </w:r>
    </w:p>
    <w:p w14:paraId="3823D414" w14:textId="0AB5F5D1" w:rsidR="0014416D" w:rsidRPr="000C14A8" w:rsidRDefault="000C14A8" w:rsidP="000C14A8">
      <w:pPr>
        <w:pStyle w:val="ListBullet"/>
        <w:rPr>
          <w:lang w:val="fr-CA"/>
        </w:rPr>
      </w:pPr>
      <w:r w:rsidRPr="000C14A8">
        <w:rPr>
          <w:lang w:val="fr-CA"/>
        </w:rPr>
        <w:t>Recenser les ressources qui encourageront vos pratiques en matière d’emploi inclusives pour les personnes en situation de handicap</w:t>
      </w:r>
    </w:p>
    <w:p w14:paraId="518BE233" w14:textId="32CFCA11" w:rsidR="0014416D" w:rsidRPr="000C14A8" w:rsidRDefault="000C14A8" w:rsidP="000C14A8">
      <w:pPr>
        <w:pStyle w:val="ListBullet3"/>
        <w:rPr>
          <w:lang w:val="fr-CA"/>
        </w:rPr>
      </w:pPr>
      <w:r w:rsidRPr="000C14A8">
        <w:rPr>
          <w:lang w:val="fr-CA"/>
        </w:rPr>
        <w:t>1 ressource externe et 1 ressource dans l’organisation</w:t>
      </w:r>
    </w:p>
    <w:p w14:paraId="3A835135" w14:textId="0B5D62A5" w:rsidR="00716DEA" w:rsidRPr="003501F1" w:rsidRDefault="000C14A8" w:rsidP="00C60069">
      <w:pPr>
        <w:pStyle w:val="ListBullet"/>
        <w:spacing w:after="480"/>
      </w:pPr>
      <w:r w:rsidRPr="000C14A8">
        <w:rPr>
          <w:lang w:val="fr-CA"/>
        </w:rPr>
        <w:t>●</w:t>
      </w:r>
      <w:r w:rsidRPr="000C14A8">
        <w:rPr>
          <w:lang w:val="fr-CA"/>
        </w:rPr>
        <w:tab/>
        <w:t xml:space="preserve">Déterminer une mesure réaliste (un premier pas) vers des pratiques en matière d’emploi plus inclusives pour les personnes en situation de handicap. </w:t>
      </w:r>
      <w:proofErr w:type="spellStart"/>
      <w:r w:rsidRPr="000C14A8">
        <w:t>Voir</w:t>
      </w:r>
      <w:proofErr w:type="spellEnd"/>
      <w:r w:rsidRPr="000C14A8">
        <w:t xml:space="preserve"> les suggestions ci-dessous ↓ </w:t>
      </w:r>
      <w:r w:rsidR="00716DEA" w:rsidRPr="00716DEA">
        <w:t xml:space="preserve"> </w:t>
      </w:r>
    </w:p>
    <w:tbl>
      <w:tblPr>
        <w:tblW w:w="9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600" w:firstRow="0" w:lastRow="0" w:firstColumn="0" w:lastColumn="0" w:noHBand="1" w:noVBand="1"/>
      </w:tblPr>
      <w:tblGrid>
        <w:gridCol w:w="2010"/>
        <w:gridCol w:w="4081"/>
        <w:gridCol w:w="3402"/>
      </w:tblGrid>
      <w:tr w:rsidR="0014416D" w:rsidRPr="001A148B" w14:paraId="44B5A253" w14:textId="77777777" w:rsidTr="004F3083">
        <w:trPr>
          <w:trHeight w:val="672"/>
          <w:tblHeader/>
        </w:trPr>
        <w:tc>
          <w:tcPr>
            <w:tcW w:w="9493" w:type="dxa"/>
            <w:gridSpan w:val="3"/>
            <w:tcBorders>
              <w:top w:val="single" w:sz="4" w:space="0" w:color="auto"/>
              <w:left w:val="single" w:sz="4" w:space="0" w:color="auto"/>
              <w:bottom w:val="single" w:sz="4" w:space="0" w:color="auto"/>
              <w:right w:val="single" w:sz="4" w:space="0" w:color="auto"/>
            </w:tcBorders>
            <w:shd w:val="clear" w:color="auto" w:fill="347633" w:themeFill="accent4" w:themeFillShade="BF"/>
            <w:tcMar>
              <w:top w:w="100" w:type="dxa"/>
              <w:left w:w="100" w:type="dxa"/>
              <w:bottom w:w="100" w:type="dxa"/>
              <w:right w:w="100" w:type="dxa"/>
            </w:tcMar>
          </w:tcPr>
          <w:p w14:paraId="587968C8" w14:textId="2E0A0C7E" w:rsidR="0014416D" w:rsidRPr="003501F1" w:rsidRDefault="000C14A8" w:rsidP="003501F1">
            <w:pPr>
              <w:pStyle w:val="Heading2-Chart"/>
              <w:rPr>
                <w:b w:val="0"/>
              </w:rPr>
            </w:pPr>
            <w:r w:rsidRPr="000C14A8">
              <w:rPr>
                <w:b w:val="0"/>
                <w:color w:val="FFFFFF" w:themeColor="background1"/>
                <w:lang w:val="fr-CA"/>
              </w:rPr>
              <w:t xml:space="preserve">Quelle est la première mesure réaliste que vous envisagez de prendre à la suite de cette formation pour favoriser des pratiques en matière d’emploi inclusives pour les personnes en situation de handicap? </w:t>
            </w:r>
            <w:proofErr w:type="spellStart"/>
            <w:proofErr w:type="gramStart"/>
            <w:r w:rsidRPr="000C14A8">
              <w:rPr>
                <w:b w:val="0"/>
                <w:color w:val="FFFFFF" w:themeColor="background1"/>
              </w:rPr>
              <w:t>Exemples</w:t>
            </w:r>
            <w:proofErr w:type="spellEnd"/>
            <w:r w:rsidRPr="000C14A8">
              <w:rPr>
                <w:b w:val="0"/>
                <w:color w:val="FFFFFF" w:themeColor="background1"/>
              </w:rPr>
              <w:t xml:space="preserve"> :</w:t>
            </w:r>
            <w:proofErr w:type="gramEnd"/>
          </w:p>
        </w:tc>
      </w:tr>
      <w:tr w:rsidR="00636E29" w14:paraId="42EA6D4B" w14:textId="77777777" w:rsidTr="000C14A8">
        <w:trPr>
          <w:trHeight w:val="241"/>
          <w:tblHeader/>
        </w:trPr>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211755" w14:textId="77777777" w:rsidR="00636E29" w:rsidRPr="00636E29" w:rsidRDefault="00636E29" w:rsidP="00636E29"/>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88CECE" w14:textId="241E1133" w:rsidR="00636E29" w:rsidRPr="000C14A8" w:rsidRDefault="000C14A8" w:rsidP="00636E29">
            <w:pPr>
              <w:rPr>
                <w:b/>
                <w:color w:val="126677" w:themeColor="accent5" w:themeShade="80"/>
                <w:lang w:val="fr-CA"/>
              </w:rPr>
            </w:pPr>
            <w:r w:rsidRPr="000C14A8">
              <w:rPr>
                <w:b/>
                <w:color w:val="1979BE" w:themeColor="accent1"/>
                <w:lang w:val="fr-CA"/>
              </w:rPr>
              <w:t>Superviseur/gestionnaire de première ligne</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726DC7" w14:textId="2BD89D94" w:rsidR="00636E29" w:rsidRPr="00F243E8" w:rsidRDefault="000C14A8" w:rsidP="00636E29">
            <w:pPr>
              <w:rPr>
                <w:b/>
                <w:color w:val="1979BE" w:themeColor="accent1"/>
              </w:rPr>
            </w:pPr>
            <w:r w:rsidRPr="000C14A8">
              <w:rPr>
                <w:b/>
                <w:color w:val="1979BE" w:themeColor="accent1"/>
              </w:rPr>
              <w:t xml:space="preserve">Direction </w:t>
            </w:r>
            <w:proofErr w:type="spellStart"/>
            <w:r w:rsidRPr="000C14A8">
              <w:rPr>
                <w:b/>
                <w:color w:val="1979BE" w:themeColor="accent1"/>
              </w:rPr>
              <w:t>organisationnelle</w:t>
            </w:r>
            <w:proofErr w:type="spellEnd"/>
          </w:p>
        </w:tc>
      </w:tr>
      <w:tr w:rsidR="0014416D" w14:paraId="769AA3F6" w14:textId="77777777" w:rsidTr="004F3083">
        <w:trPr>
          <w:trHeight w:val="268"/>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66FB5B5" w14:textId="188759A9" w:rsidR="0014416D" w:rsidRPr="00CD53EF" w:rsidRDefault="000C14A8" w:rsidP="00F243E8">
            <w:pPr>
              <w:rPr>
                <w:rStyle w:val="Strong-Green"/>
                <w:color w:val="347633" w:themeColor="accent4" w:themeShade="BF"/>
              </w:rPr>
            </w:pPr>
            <w:r w:rsidRPr="000C14A8">
              <w:rPr>
                <w:rStyle w:val="Strong-Green"/>
                <w:color w:val="347633" w:themeColor="accent4" w:themeShade="BF"/>
              </w:rPr>
              <w:t>GÉNÉRAL</w:t>
            </w:r>
          </w:p>
        </w:tc>
      </w:tr>
      <w:tr w:rsidR="000C14A8" w:rsidRPr="000C14A8" w14:paraId="4E4F65FA"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9111F3" w14:textId="77777777" w:rsidR="000C14A8" w:rsidRDefault="000C14A8" w:rsidP="000C14A8">
            <w:pPr>
              <w:pStyle w:val="Bodytext-chart"/>
            </w:pP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21A336" w14:textId="77777777" w:rsidR="000C14A8" w:rsidRPr="00ED0349" w:rsidRDefault="000C14A8" w:rsidP="000C14A8">
            <w:pPr>
              <w:widowControl w:val="0"/>
              <w:spacing w:line="240" w:lineRule="auto"/>
              <w:rPr>
                <w:lang w:val="fr-CA"/>
              </w:rPr>
            </w:pPr>
            <w:r>
              <w:rPr>
                <w:lang w:val="fr-CA"/>
              </w:rPr>
              <w:t xml:space="preserve">Inscrivez-vous à la formation </w:t>
            </w:r>
            <w:hyperlink r:id="rId11">
              <w:proofErr w:type="spellStart"/>
              <w:r>
                <w:rPr>
                  <w:color w:val="1155CC"/>
                  <w:u w:val="single"/>
                  <w:lang w:val="fr-CA"/>
                </w:rPr>
                <w:t>disability</w:t>
              </w:r>
              <w:proofErr w:type="spellEnd"/>
              <w:r>
                <w:rPr>
                  <w:color w:val="1155CC"/>
                  <w:u w:val="single"/>
                  <w:lang w:val="fr-CA"/>
                </w:rPr>
                <w:t xml:space="preserve"> </w:t>
              </w:r>
              <w:proofErr w:type="spellStart"/>
              <w:r>
                <w:rPr>
                  <w:color w:val="1155CC"/>
                  <w:u w:val="single"/>
                  <w:lang w:val="fr-CA"/>
                </w:rPr>
                <w:t>awareness</w:t>
              </w:r>
              <w:proofErr w:type="spellEnd"/>
              <w:r>
                <w:rPr>
                  <w:color w:val="1155CC"/>
                  <w:u w:val="single"/>
                  <w:lang w:val="fr-CA"/>
                </w:rPr>
                <w:t xml:space="preserve"> &amp; confidence (sensibilisation au handicap et confiance en soi) dispensée par Ontario </w:t>
              </w:r>
              <w:proofErr w:type="spellStart"/>
              <w:r>
                <w:rPr>
                  <w:color w:val="1155CC"/>
                  <w:u w:val="single"/>
                  <w:lang w:val="fr-CA"/>
                </w:rPr>
                <w:t>Disability</w:t>
              </w:r>
              <w:proofErr w:type="spellEnd"/>
              <w:r>
                <w:rPr>
                  <w:color w:val="1155CC"/>
                  <w:u w:val="single"/>
                  <w:lang w:val="fr-CA"/>
                </w:rPr>
                <w:t xml:space="preserve"> </w:t>
              </w:r>
              <w:proofErr w:type="spellStart"/>
              <w:r>
                <w:rPr>
                  <w:color w:val="1155CC"/>
                  <w:u w:val="single"/>
                  <w:lang w:val="fr-CA"/>
                </w:rPr>
                <w:t>Employment</w:t>
              </w:r>
              <w:proofErr w:type="spellEnd"/>
              <w:r>
                <w:rPr>
                  <w:color w:val="1155CC"/>
                  <w:u w:val="single"/>
                  <w:lang w:val="fr-CA"/>
                </w:rPr>
                <w:t xml:space="preserve"> Network (ODEN) (réseau ontarien pour l’emploi des personnes en situation de handicap)</w:t>
              </w:r>
            </w:hyperlink>
            <w:r>
              <w:rPr>
                <w:lang w:val="fr-CA"/>
              </w:rPr>
              <w:t>.</w:t>
            </w:r>
          </w:p>
          <w:p w14:paraId="103B0356" w14:textId="4E3CBCBE" w:rsidR="000C14A8" w:rsidRPr="000C14A8" w:rsidRDefault="000C14A8" w:rsidP="000C14A8">
            <w:pPr>
              <w:pStyle w:val="Bodytext-chart"/>
              <w:rPr>
                <w:lang w:val="fr-C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FBBB5B" w14:textId="395A6F0D" w:rsidR="000C14A8" w:rsidRPr="000C14A8" w:rsidRDefault="000C14A8" w:rsidP="000C14A8">
            <w:pPr>
              <w:pStyle w:val="Bodytext-chart"/>
              <w:rPr>
                <w:lang w:val="fr-CA"/>
              </w:rPr>
            </w:pPr>
            <w:r>
              <w:rPr>
                <w:lang w:val="fr-CA"/>
              </w:rPr>
              <w:t xml:space="preserve">Étudiez les possibilités d’aide à la consultation afin d’élaborer votre stratégie en matière d’emploi inclusive et vos besoins de formation, comme </w:t>
            </w:r>
            <w:hyperlink r:id="rId12">
              <w:r>
                <w:rPr>
                  <w:color w:val="1155CC"/>
                  <w:u w:val="single"/>
                  <w:lang w:val="fr-CA"/>
                </w:rPr>
                <w:t>ODEN</w:t>
              </w:r>
            </w:hyperlink>
            <w:r>
              <w:rPr>
                <w:lang w:val="fr-CA"/>
              </w:rPr>
              <w:t>,</w:t>
            </w:r>
            <w:hyperlink r:id="rId13">
              <w:r>
                <w:rPr>
                  <w:color w:val="1155CC"/>
                  <w:u w:val="single"/>
                  <w:lang w:val="fr-CA"/>
                </w:rPr>
                <w:t xml:space="preserve"> OCTC</w:t>
              </w:r>
            </w:hyperlink>
            <w:r>
              <w:rPr>
                <w:lang w:val="fr-CA"/>
              </w:rPr>
              <w:t xml:space="preserve">, </w:t>
            </w:r>
            <w:hyperlink r:id="rId14">
              <w:r>
                <w:rPr>
                  <w:color w:val="1155CC"/>
                  <w:u w:val="single"/>
                  <w:lang w:val="fr-CA"/>
                </w:rPr>
                <w:t>CCRT/</w:t>
              </w:r>
              <w:proofErr w:type="spellStart"/>
              <w:r>
                <w:rPr>
                  <w:color w:val="1155CC"/>
                  <w:u w:val="single"/>
                  <w:lang w:val="fr-CA"/>
                </w:rPr>
                <w:t>INNoVa</w:t>
              </w:r>
              <w:proofErr w:type="spellEnd"/>
            </w:hyperlink>
            <w:r>
              <w:rPr>
                <w:lang w:val="fr-CA"/>
              </w:rPr>
              <w:t xml:space="preserve"> ou </w:t>
            </w:r>
            <w:bookmarkStart w:id="0" w:name="_Hlk184992350"/>
            <w:r>
              <w:rPr>
                <w:color w:val="auto"/>
                <w:lang w:val="en"/>
              </w:rPr>
              <w:fldChar w:fldCharType="begin"/>
            </w:r>
            <w:r>
              <w:rPr>
                <w:lang w:val="fr-CA"/>
              </w:rPr>
              <w:instrText>HYPERLINK "https://readywillingable.ca/"</w:instrText>
            </w:r>
            <w:r>
              <w:rPr>
                <w:color w:val="auto"/>
                <w:lang w:val="en"/>
              </w:rPr>
              <w:fldChar w:fldCharType="separate"/>
            </w:r>
            <w:r>
              <w:rPr>
                <w:rStyle w:val="Hyperlink"/>
                <w:lang w:val="fr-CA"/>
              </w:rPr>
              <w:t>Prêts, disponibles &amp; capables</w:t>
            </w:r>
            <w:r>
              <w:rPr>
                <w:rStyle w:val="Hyperlink"/>
                <w:lang w:val="fr-CA"/>
              </w:rPr>
              <w:fldChar w:fldCharType="end"/>
            </w:r>
            <w:bookmarkEnd w:id="0"/>
            <w:r>
              <w:rPr>
                <w:color w:val="1979BE" w:themeColor="accent1"/>
                <w:lang w:val="fr-CA"/>
              </w:rPr>
              <w:t xml:space="preserve"> </w:t>
            </w:r>
          </w:p>
        </w:tc>
      </w:tr>
      <w:tr w:rsidR="000C14A8" w:rsidRPr="000C14A8" w14:paraId="77B27964"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081271" w14:textId="77777777" w:rsidR="000C14A8" w:rsidRPr="000C14A8" w:rsidRDefault="000C14A8" w:rsidP="000C14A8">
            <w:pPr>
              <w:pStyle w:val="Bodytext-chart"/>
              <w:rPr>
                <w:lang w:val="fr-CA"/>
              </w:rPr>
            </w:pP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B86518" w14:textId="4042B787" w:rsidR="000C14A8" w:rsidRPr="000C14A8" w:rsidRDefault="000C14A8" w:rsidP="000C14A8">
            <w:pPr>
              <w:pStyle w:val="Bodytext-chart"/>
              <w:spacing w:after="720"/>
              <w:rPr>
                <w:lang w:val="fr-CA"/>
              </w:rPr>
            </w:pPr>
            <w:r>
              <w:rPr>
                <w:lang w:val="fr-CA"/>
              </w:rPr>
              <w:t xml:space="preserve">Initiez-vous à certains concepts sur l’inclusion dans le monde professionnel grâce à </w:t>
            </w:r>
            <w:hyperlink r:id="rId15">
              <w:r>
                <w:rPr>
                  <w:color w:val="1155CC"/>
                  <w:u w:val="single"/>
                  <w:lang w:val="fr-CA"/>
                </w:rPr>
                <w:t>l’auto-évaluation des gestionnaires/équipes par l’ACSE</w:t>
              </w:r>
            </w:hyperlink>
            <w:r>
              <w:rPr>
                <w:lang w:val="fr-C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0B4714" w14:textId="1AB3A4CA" w:rsidR="000C14A8" w:rsidRPr="000C14A8" w:rsidRDefault="000C14A8" w:rsidP="000C14A8">
            <w:pPr>
              <w:pStyle w:val="Bodytext-chart"/>
              <w:rPr>
                <w:lang w:val="fr-CA"/>
              </w:rPr>
            </w:pPr>
            <w:r>
              <w:rPr>
                <w:lang w:val="fr-CA"/>
              </w:rPr>
              <w:t xml:space="preserve">Effectuez une simple </w:t>
            </w:r>
            <w:hyperlink r:id="rId16">
              <w:r>
                <w:rPr>
                  <w:color w:val="1155CC"/>
                  <w:u w:val="single"/>
                  <w:lang w:val="fr-CA"/>
                </w:rPr>
                <w:t>auto-évaluation de votre organisation</w:t>
              </w:r>
            </w:hyperlink>
            <w:r>
              <w:rPr>
                <w:lang w:val="fr-CA"/>
              </w:rPr>
              <w:t>.</w:t>
            </w:r>
          </w:p>
        </w:tc>
      </w:tr>
      <w:tr w:rsidR="0014416D" w14:paraId="229C8F66" w14:textId="77777777" w:rsidTr="004F3083">
        <w:trPr>
          <w:trHeight w:val="295"/>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4E7FB33" w14:textId="1D38A453" w:rsidR="0014416D" w:rsidRPr="00CD53EF" w:rsidRDefault="000C14A8" w:rsidP="00F243E8">
            <w:pPr>
              <w:rPr>
                <w:rStyle w:val="Strong-Green"/>
                <w:color w:val="347633" w:themeColor="accent4" w:themeShade="BF"/>
              </w:rPr>
            </w:pPr>
            <w:r w:rsidRPr="000C14A8">
              <w:rPr>
                <w:rStyle w:val="Strong-Green"/>
                <w:color w:val="347633" w:themeColor="accent4" w:themeShade="BF"/>
              </w:rPr>
              <w:lastRenderedPageBreak/>
              <w:t>HIRE (EMBAUCHER)</w:t>
            </w:r>
          </w:p>
        </w:tc>
      </w:tr>
      <w:tr w:rsidR="000C14A8" w:rsidRPr="000C14A8" w14:paraId="43CE100F"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35F48C" w14:textId="6618EE8B" w:rsidR="000C14A8" w:rsidRPr="000C14A8" w:rsidRDefault="000C14A8" w:rsidP="000C14A8">
            <w:pPr>
              <w:pStyle w:val="Bodytext-chart"/>
              <w:rPr>
                <w:lang w:val="fr-CA"/>
              </w:rPr>
            </w:pPr>
            <w:r>
              <w:rPr>
                <w:lang w:val="fr-CA"/>
              </w:rPr>
              <w:t>Commercialisation et partenariat pour atteindre les demandeurs d’emploi en situation de handicap</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F39D6B" w14:textId="1EED89CE" w:rsidR="000C14A8" w:rsidRPr="000C14A8" w:rsidRDefault="000C14A8" w:rsidP="000C14A8">
            <w:pPr>
              <w:pStyle w:val="Bodytext-chart"/>
              <w:rPr>
                <w:lang w:val="fr-CA"/>
              </w:rPr>
            </w:pPr>
            <w:r>
              <w:rPr>
                <w:lang w:val="fr-CA"/>
              </w:rPr>
              <w:t>Assurez-vous que les délais de recrutement sont suffisants pour que l’annonce soit diffusée auprès de divers viviers de talents.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80043B" w14:textId="77777777" w:rsidR="000C14A8" w:rsidRPr="00ED0349" w:rsidRDefault="000C14A8" w:rsidP="000C14A8">
            <w:pPr>
              <w:widowControl w:val="0"/>
              <w:spacing w:line="240" w:lineRule="auto"/>
              <w:rPr>
                <w:lang w:val="fr-CA"/>
              </w:rPr>
            </w:pPr>
            <w:r>
              <w:rPr>
                <w:lang w:val="fr-CA"/>
              </w:rPr>
              <w:t>Rencontrez les organisations locales/régionales d’aide à l’emploi afin d’explorer les services potentiels.</w:t>
            </w:r>
          </w:p>
          <w:p w14:paraId="142F1EFB" w14:textId="77777777" w:rsidR="000C14A8" w:rsidRPr="00ED0349" w:rsidRDefault="000C14A8" w:rsidP="000C14A8">
            <w:pPr>
              <w:widowControl w:val="0"/>
              <w:spacing w:line="240" w:lineRule="auto"/>
              <w:rPr>
                <w:lang w:val="fr-CA"/>
              </w:rPr>
            </w:pPr>
          </w:p>
          <w:p w14:paraId="6EC44AF6" w14:textId="77777777" w:rsidR="000C14A8" w:rsidRPr="00ED0349" w:rsidRDefault="000C14A8" w:rsidP="000C14A8">
            <w:pPr>
              <w:widowControl w:val="0"/>
              <w:spacing w:line="240" w:lineRule="auto"/>
              <w:rPr>
                <w:lang w:val="fr-CA"/>
              </w:rPr>
            </w:pPr>
            <w:r>
              <w:rPr>
                <w:lang w:val="fr-CA"/>
              </w:rPr>
              <w:t>Élargissez vos efforts de recrutement aux candidats en situation de handicap en établissant des liens avec d’autres partenaires, associations ou groupes communautaires.</w:t>
            </w:r>
          </w:p>
          <w:p w14:paraId="7B7CC004" w14:textId="77777777" w:rsidR="000C14A8" w:rsidRPr="00ED0349" w:rsidRDefault="000C14A8" w:rsidP="000C14A8">
            <w:pPr>
              <w:widowControl w:val="0"/>
              <w:spacing w:line="240" w:lineRule="auto"/>
              <w:rPr>
                <w:lang w:val="fr-CA"/>
              </w:rPr>
            </w:pPr>
          </w:p>
          <w:p w14:paraId="056D0E66" w14:textId="7BDF5502" w:rsidR="000C14A8" w:rsidRPr="000C14A8" w:rsidRDefault="000C14A8" w:rsidP="000C14A8">
            <w:pPr>
              <w:pStyle w:val="Bodytext-chart"/>
              <w:rPr>
                <w:lang w:val="fr-CA"/>
              </w:rPr>
            </w:pPr>
            <w:r>
              <w:rPr>
                <w:lang w:val="fr-CA"/>
              </w:rPr>
              <w:t xml:space="preserve">Publiez vos offres d’emploi sur des sites spécialisés dans le domaine du handicap. </w:t>
            </w:r>
          </w:p>
        </w:tc>
      </w:tr>
      <w:tr w:rsidR="000C14A8" w:rsidRPr="000C14A8" w14:paraId="4B42FC52"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4AE158" w14:textId="74B03480" w:rsidR="000C14A8" w:rsidRDefault="000C14A8" w:rsidP="000C14A8">
            <w:pPr>
              <w:pStyle w:val="Bodytext-chart"/>
            </w:pPr>
            <w:r>
              <w:rPr>
                <w:lang w:val="fr-CA"/>
              </w:rPr>
              <w:t>Descriptions de postes inclusives</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B3DB43" w14:textId="3E5DAA12" w:rsidR="000C14A8" w:rsidRDefault="000C14A8" w:rsidP="000C14A8">
            <w:pPr>
              <w:pStyle w:val="Bodytext-chart"/>
            </w:pPr>
            <w:r>
              <w:rPr>
                <w:lang w:val="fr-CA"/>
              </w:rPr>
              <w:t>Ne réutilisez pas d’anciennes offres d’emploi – revoyez soigneusement la formulation et les exigences pour vous concentrer sur les compétences essentielles requises. Fournissez des renseignements précis.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3DA5A" w14:textId="77777777" w:rsidR="000C14A8" w:rsidRPr="00ED0349" w:rsidRDefault="000C14A8" w:rsidP="000C14A8">
            <w:pPr>
              <w:widowControl w:val="0"/>
              <w:spacing w:line="240" w:lineRule="auto"/>
              <w:rPr>
                <w:lang w:val="fr-CA"/>
              </w:rPr>
            </w:pPr>
            <w:r>
              <w:rPr>
                <w:lang w:val="fr-CA"/>
              </w:rPr>
              <w:t>Envisagez des ressources internes pour l’analyse des postes et une expertise externe pour déterminer les barrières systémiques potentielles dans la structure des postes de votre organisation.</w:t>
            </w:r>
          </w:p>
          <w:p w14:paraId="419C8204" w14:textId="77777777" w:rsidR="000C14A8" w:rsidRPr="00ED0349" w:rsidRDefault="000C14A8" w:rsidP="000C14A8">
            <w:pPr>
              <w:widowControl w:val="0"/>
              <w:spacing w:line="240" w:lineRule="auto"/>
              <w:rPr>
                <w:lang w:val="fr-CA"/>
              </w:rPr>
            </w:pPr>
          </w:p>
          <w:p w14:paraId="44033CDE" w14:textId="2C34ACB2" w:rsidR="000C14A8" w:rsidRPr="000C14A8" w:rsidRDefault="000C14A8" w:rsidP="000C14A8">
            <w:pPr>
              <w:pStyle w:val="Bodytext-chart"/>
              <w:rPr>
                <w:lang w:val="fr-CA"/>
              </w:rPr>
            </w:pPr>
            <w:r>
              <w:rPr>
                <w:lang w:val="fr-CA"/>
              </w:rPr>
              <w:t xml:space="preserve">Utilisez l’outil </w:t>
            </w:r>
            <w:hyperlink r:id="rId17" w:history="1">
              <w:r>
                <w:rPr>
                  <w:rStyle w:val="Hyperlink"/>
                  <w:lang w:val="fr-CA"/>
                </w:rPr>
                <w:t>JDAPT</w:t>
              </w:r>
            </w:hyperlink>
            <w:r>
              <w:rPr>
                <w:lang w:val="fr-CA"/>
              </w:rPr>
              <w:t xml:space="preserve"> pour évaluer le rôle et prendre en compte les besoins potentiels. </w:t>
            </w:r>
          </w:p>
        </w:tc>
      </w:tr>
      <w:tr w:rsidR="000C14A8" w:rsidRPr="000C14A8" w14:paraId="401D2337"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D6B04D" w14:textId="3EE2ACA3" w:rsidR="000C14A8" w:rsidRPr="000C14A8" w:rsidRDefault="000C14A8" w:rsidP="000C14A8">
            <w:pPr>
              <w:pStyle w:val="Bodytext-chart"/>
              <w:rPr>
                <w:lang w:val="fr-CA"/>
              </w:rPr>
            </w:pPr>
            <w:r>
              <w:rPr>
                <w:lang w:val="fr-CA"/>
              </w:rPr>
              <w:t>Sélection des candidats à une entrevue</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EB1ADA" w14:textId="77777777" w:rsidR="000C14A8" w:rsidRPr="00ED0349" w:rsidRDefault="000C14A8" w:rsidP="000C14A8">
            <w:pPr>
              <w:widowControl w:val="0"/>
              <w:spacing w:line="240" w:lineRule="auto"/>
              <w:rPr>
                <w:lang w:val="fr-CA"/>
              </w:rPr>
            </w:pPr>
            <w:r>
              <w:rPr>
                <w:lang w:val="fr-CA"/>
              </w:rPr>
              <w:t>Utilisez une grille d’évaluation pour sélectionner les candidats.</w:t>
            </w:r>
          </w:p>
          <w:p w14:paraId="7871CA13" w14:textId="77777777" w:rsidR="000C14A8" w:rsidRPr="00ED0349" w:rsidRDefault="000C14A8" w:rsidP="000C14A8">
            <w:pPr>
              <w:widowControl w:val="0"/>
              <w:spacing w:line="240" w:lineRule="auto"/>
              <w:rPr>
                <w:lang w:val="fr-CA"/>
              </w:rPr>
            </w:pPr>
          </w:p>
          <w:p w14:paraId="6DF64391" w14:textId="4062338A" w:rsidR="000C14A8" w:rsidRPr="000C14A8" w:rsidRDefault="000C14A8" w:rsidP="000C14A8">
            <w:pPr>
              <w:pStyle w:val="Bodytext-chart"/>
              <w:rPr>
                <w:lang w:val="fr-CA"/>
              </w:rPr>
            </w:pPr>
            <w:r>
              <w:rPr>
                <w:lang w:val="fr-CA"/>
              </w:rPr>
              <w:t xml:space="preserve">Pensez à souligner l’existence de candidats qui ont divulgué un handicap afin d’examiner attentivement les expériences pertinentes. </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8B0A76" w14:textId="06FADCDC" w:rsidR="000C14A8" w:rsidRPr="000C14A8" w:rsidRDefault="000C14A8" w:rsidP="000C14A8">
            <w:pPr>
              <w:pStyle w:val="Bodytext-chart"/>
              <w:rPr>
                <w:lang w:val="fr-CA"/>
              </w:rPr>
            </w:pPr>
            <w:r>
              <w:rPr>
                <w:lang w:val="fr-CA"/>
              </w:rPr>
              <w:t>Mettez en place une formation obligatoire sur les préjugés inconscients dans le cadre du recrutement et de l’embauche pour tous les gestionnaires de personnel.</w:t>
            </w:r>
          </w:p>
        </w:tc>
      </w:tr>
      <w:tr w:rsidR="000C14A8" w:rsidRPr="000C14A8" w14:paraId="1C0E947A" w14:textId="77777777" w:rsidTr="000C14A8">
        <w:trPr>
          <w:trHeight w:val="870"/>
        </w:trPr>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DCC05C" w14:textId="185214E1" w:rsidR="000C14A8" w:rsidRDefault="000C14A8" w:rsidP="000C14A8">
            <w:pPr>
              <w:pStyle w:val="Bodytext-chart"/>
            </w:pPr>
            <w:r>
              <w:rPr>
                <w:lang w:val="fr-CA"/>
              </w:rPr>
              <w:t>Entrevues inclusives</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147419" w14:textId="77777777" w:rsidR="000C14A8" w:rsidRPr="00ED0349" w:rsidRDefault="000C14A8" w:rsidP="000C14A8">
            <w:pPr>
              <w:widowControl w:val="0"/>
              <w:spacing w:line="240" w:lineRule="auto"/>
              <w:rPr>
                <w:lang w:val="fr-CA"/>
              </w:rPr>
            </w:pPr>
            <w:r>
              <w:rPr>
                <w:lang w:val="fr-CA"/>
              </w:rPr>
              <w:t>Envoyez aux candidats un courriel de préparation à l’entrevue pour les aider à s’y préparer.</w:t>
            </w:r>
          </w:p>
          <w:p w14:paraId="2BB6A2B3" w14:textId="77777777" w:rsidR="000C14A8" w:rsidRPr="00ED0349" w:rsidRDefault="000C14A8" w:rsidP="000C14A8">
            <w:pPr>
              <w:widowControl w:val="0"/>
              <w:spacing w:line="240" w:lineRule="auto"/>
              <w:rPr>
                <w:lang w:val="fr-CA"/>
              </w:rPr>
            </w:pPr>
          </w:p>
          <w:p w14:paraId="469EDE91" w14:textId="188C68AD" w:rsidR="000C14A8" w:rsidRPr="000C14A8" w:rsidRDefault="000C14A8" w:rsidP="000C14A8">
            <w:pPr>
              <w:pStyle w:val="Bodytext-chart"/>
              <w:rPr>
                <w:lang w:val="fr-CA"/>
              </w:rPr>
            </w:pPr>
            <w:r>
              <w:rPr>
                <w:lang w:val="fr-CA"/>
              </w:rPr>
              <w:lastRenderedPageBreak/>
              <w:t>Imprimez (ou montrez à l’écran) les copies des questions pour que le candidat puisse les consulter.</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90CDB4" w14:textId="77777777" w:rsidR="000C14A8" w:rsidRPr="00ED0349" w:rsidRDefault="000C14A8" w:rsidP="000C14A8">
            <w:pPr>
              <w:widowControl w:val="0"/>
              <w:spacing w:line="240" w:lineRule="auto"/>
              <w:rPr>
                <w:lang w:val="fr-CA"/>
              </w:rPr>
            </w:pPr>
            <w:r>
              <w:rPr>
                <w:lang w:val="fr-CA"/>
              </w:rPr>
              <w:lastRenderedPageBreak/>
              <w:t>Envisagez d’élaborer une politique pour les entrevues professionnelles.</w:t>
            </w:r>
          </w:p>
          <w:p w14:paraId="60305452" w14:textId="77777777" w:rsidR="000C14A8" w:rsidRPr="00ED0349" w:rsidRDefault="000C14A8" w:rsidP="000C14A8">
            <w:pPr>
              <w:widowControl w:val="0"/>
              <w:spacing w:line="240" w:lineRule="auto"/>
              <w:rPr>
                <w:lang w:val="fr-CA"/>
              </w:rPr>
            </w:pPr>
          </w:p>
          <w:p w14:paraId="21E2FCF2" w14:textId="391FB724" w:rsidR="000C14A8" w:rsidRPr="000C14A8" w:rsidRDefault="000C14A8" w:rsidP="000C14A8">
            <w:pPr>
              <w:pStyle w:val="Bodytext-chart"/>
              <w:rPr>
                <w:lang w:val="fr-CA"/>
              </w:rPr>
            </w:pPr>
            <w:r>
              <w:rPr>
                <w:lang w:val="fr-CA"/>
              </w:rPr>
              <w:t xml:space="preserve">Élaborer une politique visant à garantir la diversité et l’inclusion </w:t>
            </w:r>
            <w:r>
              <w:rPr>
                <w:lang w:val="fr-CA"/>
              </w:rPr>
              <w:lastRenderedPageBreak/>
              <w:t>des groupes chargés des entrevues.</w:t>
            </w:r>
          </w:p>
        </w:tc>
      </w:tr>
      <w:tr w:rsidR="003501F1" w14:paraId="7DA36217" w14:textId="77777777" w:rsidTr="004F3083">
        <w:trPr>
          <w:trHeight w:val="286"/>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C373970" w14:textId="16DF51D6" w:rsidR="003501F1" w:rsidRPr="00CD53EF" w:rsidRDefault="000C14A8" w:rsidP="00F243E8">
            <w:pPr>
              <w:rPr>
                <w:rStyle w:val="Strong-Green"/>
                <w:color w:val="347633" w:themeColor="accent4" w:themeShade="BF"/>
              </w:rPr>
            </w:pPr>
            <w:r w:rsidRPr="000C14A8">
              <w:rPr>
                <w:rStyle w:val="Strong-Green"/>
                <w:color w:val="347633" w:themeColor="accent4" w:themeShade="BF"/>
              </w:rPr>
              <w:lastRenderedPageBreak/>
              <w:t>TRAIN (FORMER)</w:t>
            </w:r>
          </w:p>
        </w:tc>
      </w:tr>
      <w:tr w:rsidR="00F951CF" w:rsidRPr="00F951CF" w14:paraId="3B964EE2" w14:textId="77777777" w:rsidTr="000C14A8">
        <w:trPr>
          <w:trHeight w:val="420"/>
        </w:trPr>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BB10FC" w14:textId="1AE30B8F" w:rsidR="00F951CF" w:rsidRPr="00F951CF" w:rsidRDefault="00F951CF" w:rsidP="00F951CF">
            <w:pPr>
              <w:pStyle w:val="Bodytext-chart"/>
              <w:rPr>
                <w:lang w:val="fr-CA"/>
              </w:rPr>
            </w:pPr>
            <w:r>
              <w:rPr>
                <w:lang w:val="fr-CA"/>
              </w:rPr>
              <w:t>Accueil et intégration des nouveaux employés</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772C7" w14:textId="79F3AE70" w:rsidR="00F951CF" w:rsidRPr="00F951CF" w:rsidRDefault="00F951CF" w:rsidP="00F951CF">
            <w:pPr>
              <w:pStyle w:val="Bodytext-chart"/>
              <w:rPr>
                <w:lang w:val="fr-CA"/>
              </w:rPr>
            </w:pPr>
            <w:r>
              <w:rPr>
                <w:lang w:val="fr-CA"/>
              </w:rPr>
              <w:t>Demandez aux nouveaux employés quelles sont leurs préférences en matière de documents d’accueil, d’intégration et d’orientation.</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D12CBC" w14:textId="77777777" w:rsidR="00F951CF" w:rsidRPr="00ED0349" w:rsidRDefault="00F951CF" w:rsidP="00F951CF">
            <w:pPr>
              <w:widowControl w:val="0"/>
              <w:spacing w:line="240" w:lineRule="auto"/>
              <w:rPr>
                <w:lang w:val="fr-CA"/>
              </w:rPr>
            </w:pPr>
            <w:r>
              <w:rPr>
                <w:lang w:val="fr-CA"/>
              </w:rPr>
              <w:t>Créez des versions accessibles des documents d’accueil et d’intégration dans différents formats.</w:t>
            </w:r>
          </w:p>
          <w:p w14:paraId="31AE0968" w14:textId="77777777" w:rsidR="00F951CF" w:rsidRPr="00ED0349" w:rsidRDefault="00F951CF" w:rsidP="00F951CF">
            <w:pPr>
              <w:widowControl w:val="0"/>
              <w:spacing w:line="240" w:lineRule="auto"/>
              <w:rPr>
                <w:lang w:val="fr-CA"/>
              </w:rPr>
            </w:pPr>
          </w:p>
          <w:p w14:paraId="174B3754" w14:textId="7CAB9DD7" w:rsidR="00F951CF" w:rsidRPr="00F951CF" w:rsidRDefault="00F951CF" w:rsidP="00F951CF">
            <w:pPr>
              <w:pStyle w:val="Bodytext-chart"/>
              <w:rPr>
                <w:lang w:val="fr-CA"/>
              </w:rPr>
            </w:pPr>
            <w:r>
              <w:rPr>
                <w:lang w:val="fr-CA"/>
              </w:rPr>
              <w:t>Mettez les documents à disposition pour examen.</w:t>
            </w:r>
          </w:p>
        </w:tc>
      </w:tr>
      <w:tr w:rsidR="00F951CF" w:rsidRPr="00F951CF" w14:paraId="40F2EB74" w14:textId="77777777" w:rsidTr="000C14A8">
        <w:trPr>
          <w:trHeight w:val="420"/>
        </w:trPr>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5AB90D" w14:textId="6702021A" w:rsidR="00F951CF" w:rsidRDefault="00F951CF" w:rsidP="00F951CF">
            <w:pPr>
              <w:pStyle w:val="Bodytext-chart"/>
            </w:pPr>
            <w:r>
              <w:rPr>
                <w:lang w:val="fr-CA"/>
              </w:rPr>
              <w:t>Mesures d’adaptation</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1BD11D" w14:textId="77777777" w:rsidR="00F951CF" w:rsidRPr="00ED0349" w:rsidRDefault="00F951CF" w:rsidP="00F951CF">
            <w:pPr>
              <w:widowControl w:val="0"/>
              <w:spacing w:line="240" w:lineRule="auto"/>
              <w:rPr>
                <w:lang w:val="fr-CA"/>
              </w:rPr>
            </w:pPr>
            <w:r>
              <w:rPr>
                <w:lang w:val="fr-CA"/>
              </w:rPr>
              <w:t>Collaborez avec les candidats pour explorer leurs besoins sur le lieu de travail et la manière dont ils peuvent être accueillis dans les meilleures conditions.</w:t>
            </w:r>
          </w:p>
          <w:p w14:paraId="11321D0E" w14:textId="77777777" w:rsidR="00F951CF" w:rsidRPr="00ED0349" w:rsidRDefault="00F951CF" w:rsidP="00F951CF">
            <w:pPr>
              <w:widowControl w:val="0"/>
              <w:spacing w:line="240" w:lineRule="auto"/>
              <w:rPr>
                <w:lang w:val="fr-CA"/>
              </w:rPr>
            </w:pPr>
          </w:p>
          <w:p w14:paraId="68D933FD" w14:textId="4A915B8E" w:rsidR="00F951CF" w:rsidRPr="00F951CF" w:rsidRDefault="00F951CF" w:rsidP="00F951CF">
            <w:pPr>
              <w:pStyle w:val="Bodytext-chart"/>
              <w:rPr>
                <w:lang w:val="fr-CA"/>
              </w:rPr>
            </w:pPr>
            <w:r>
              <w:rPr>
                <w:lang w:val="fr-CA"/>
              </w:rPr>
              <w:t>Travaillez avec les services des ressources humaines et de la santé au travail pour déterminer comment les adaptations ont été rendues possibles dans le passé.</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C52D7" w14:textId="4A8D2230" w:rsidR="00F951CF" w:rsidRPr="00F951CF" w:rsidRDefault="00F951CF" w:rsidP="00F951CF">
            <w:pPr>
              <w:pStyle w:val="Bodytext-chart"/>
              <w:rPr>
                <w:lang w:val="fr-CA"/>
              </w:rPr>
            </w:pPr>
            <w:r>
              <w:rPr>
                <w:lang w:val="fr-CA"/>
              </w:rPr>
              <w:t>Mettez en place un budget centralisé pour les adaptations.</w:t>
            </w:r>
          </w:p>
        </w:tc>
      </w:tr>
      <w:tr w:rsidR="003501F1" w14:paraId="1F6846FE" w14:textId="77777777" w:rsidTr="004F3083">
        <w:trPr>
          <w:trHeight w:val="151"/>
        </w:trPr>
        <w:tc>
          <w:tcPr>
            <w:tcW w:w="94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423FA9F7" w14:textId="151ABE6D" w:rsidR="003501F1" w:rsidRPr="00CD53EF" w:rsidRDefault="00F951CF" w:rsidP="00F243E8">
            <w:pPr>
              <w:rPr>
                <w:rStyle w:val="Strong-Green"/>
                <w:color w:val="347633" w:themeColor="accent4" w:themeShade="BF"/>
              </w:rPr>
            </w:pPr>
            <w:r w:rsidRPr="00F951CF">
              <w:rPr>
                <w:rStyle w:val="Strong-Green"/>
                <w:color w:val="347633" w:themeColor="accent4" w:themeShade="BF"/>
              </w:rPr>
              <w:t>RETAIN (FIDÉLISER)</w:t>
            </w:r>
          </w:p>
        </w:tc>
      </w:tr>
      <w:tr w:rsidR="00F951CF" w:rsidRPr="00F951CF" w14:paraId="11A58BDA" w14:textId="77777777" w:rsidTr="00F951CF">
        <w:trPr>
          <w:trHeight w:val="2069"/>
        </w:trPr>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784514" w14:textId="0B828F09" w:rsidR="00F951CF" w:rsidRDefault="00F951CF" w:rsidP="00F951CF">
            <w:pPr>
              <w:pStyle w:val="Bodytext-chart"/>
            </w:pPr>
            <w:r>
              <w:rPr>
                <w:lang w:val="fr-CA"/>
              </w:rPr>
              <w:t>Gestion du rendement</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01527" w14:textId="77777777" w:rsidR="00F951CF" w:rsidRPr="00ED0349" w:rsidRDefault="00F951CF" w:rsidP="00F951CF">
            <w:pPr>
              <w:widowControl w:val="0"/>
              <w:spacing w:line="240" w:lineRule="auto"/>
              <w:rPr>
                <w:lang w:val="fr-CA"/>
              </w:rPr>
            </w:pPr>
            <w:r>
              <w:rPr>
                <w:lang w:val="fr-CA"/>
              </w:rPr>
              <w:t xml:space="preserve">Mettez en place un processus d’évaluation régulière du rendement. </w:t>
            </w:r>
          </w:p>
          <w:p w14:paraId="3AC838B5" w14:textId="77777777" w:rsidR="00F951CF" w:rsidRPr="00ED0349" w:rsidRDefault="00F951CF" w:rsidP="00F951CF">
            <w:pPr>
              <w:widowControl w:val="0"/>
              <w:spacing w:line="240" w:lineRule="auto"/>
              <w:rPr>
                <w:lang w:val="fr-CA"/>
              </w:rPr>
            </w:pPr>
          </w:p>
          <w:p w14:paraId="029239A7" w14:textId="1286847B" w:rsidR="00F951CF" w:rsidRPr="00F951CF" w:rsidRDefault="00F951CF" w:rsidP="00F951CF">
            <w:pPr>
              <w:widowControl w:val="0"/>
              <w:spacing w:line="240" w:lineRule="auto"/>
              <w:rPr>
                <w:lang w:val="fr-CA"/>
              </w:rPr>
            </w:pPr>
            <w:r>
              <w:rPr>
                <w:lang w:val="fr-CA"/>
              </w:rPr>
              <w:t>Donnez de la rétroaction et discutez des stratégies qui permettront aux employés de donner le meilleur d’eux-mêmes.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BA719E" w14:textId="79F47377" w:rsidR="00F951CF" w:rsidRPr="00F951CF" w:rsidRDefault="00F951CF" w:rsidP="00F951CF">
            <w:pPr>
              <w:pStyle w:val="Bodytext-chart"/>
              <w:rPr>
                <w:lang w:val="fr-CA"/>
              </w:rPr>
            </w:pPr>
            <w:r>
              <w:rPr>
                <w:lang w:val="fr-CA"/>
              </w:rPr>
              <w:t>Formez les dirigeants à accompagner et à former des employés ayant des styles d’apprentissage différents.</w:t>
            </w:r>
          </w:p>
        </w:tc>
      </w:tr>
      <w:tr w:rsidR="00F951CF" w:rsidRPr="00F951CF" w14:paraId="74F5A712"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F2DF53" w14:textId="0EEC89B3" w:rsidR="00F951CF" w:rsidRPr="00F951CF" w:rsidRDefault="00F951CF" w:rsidP="00F951CF">
            <w:pPr>
              <w:pStyle w:val="Bodytext-chart"/>
              <w:rPr>
                <w:lang w:val="fr-CA"/>
              </w:rPr>
            </w:pPr>
            <w:r>
              <w:rPr>
                <w:lang w:val="fr-CA"/>
              </w:rPr>
              <w:t xml:space="preserve">Soutien au développement de carrière et à la progression professionnelle (cartes des compétences) (formation, </w:t>
            </w:r>
            <w:r>
              <w:rPr>
                <w:lang w:val="fr-CA"/>
              </w:rPr>
              <w:lastRenderedPageBreak/>
              <w:t>promotion) (équité dans l’accès aux possibilités)</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7E828F" w14:textId="77777777" w:rsidR="00F951CF" w:rsidRPr="00ED0349" w:rsidRDefault="00F951CF" w:rsidP="00F951CF">
            <w:pPr>
              <w:widowControl w:val="0"/>
              <w:spacing w:line="240" w:lineRule="auto"/>
              <w:rPr>
                <w:lang w:val="fr-CA"/>
              </w:rPr>
            </w:pPr>
            <w:r>
              <w:rPr>
                <w:lang w:val="fr-CA"/>
              </w:rPr>
              <w:lastRenderedPageBreak/>
              <w:t>Examinez les intérêts des employés et soutenez les nouvelles possibilités qui s’offrent à eux en fonction de leurs intérêts et de leurs forces.</w:t>
            </w:r>
          </w:p>
          <w:p w14:paraId="1E6395A6" w14:textId="77777777" w:rsidR="00F951CF" w:rsidRPr="00ED0349" w:rsidRDefault="00F951CF" w:rsidP="00F951CF">
            <w:pPr>
              <w:widowControl w:val="0"/>
              <w:spacing w:line="240" w:lineRule="auto"/>
              <w:rPr>
                <w:lang w:val="fr-CA"/>
              </w:rPr>
            </w:pPr>
          </w:p>
          <w:p w14:paraId="136CD480" w14:textId="6D70B1C8" w:rsidR="00F951CF" w:rsidRPr="00F951CF" w:rsidRDefault="00F951CF" w:rsidP="00F951CF">
            <w:pPr>
              <w:pStyle w:val="Bodytext-chart"/>
              <w:rPr>
                <w:lang w:val="fr-CA"/>
              </w:rPr>
            </w:pPr>
            <w:r>
              <w:rPr>
                <w:lang w:val="fr-CA"/>
              </w:rPr>
              <w:t xml:space="preserve">Discutez avec l’employé des stratégies qui lui permettent d’apprendre de </w:t>
            </w:r>
            <w:r>
              <w:rPr>
                <w:lang w:val="fr-CA"/>
              </w:rPr>
              <w:lastRenderedPageBreak/>
              <w:t>nouvelles tâches et de donner le meilleur de lui-même.</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20DE1C" w14:textId="07019A6F" w:rsidR="00F951CF" w:rsidRPr="00F951CF" w:rsidRDefault="00F951CF" w:rsidP="00F951CF">
            <w:pPr>
              <w:pStyle w:val="Bodytext-chart"/>
              <w:rPr>
                <w:lang w:val="fr-CA"/>
              </w:rPr>
            </w:pPr>
            <w:r>
              <w:rPr>
                <w:lang w:val="fr-CA"/>
              </w:rPr>
              <w:lastRenderedPageBreak/>
              <w:t xml:space="preserve">Collaborez avec des groupes internes et externes afin de soutenir la croissance et le développement continus des employés. </w:t>
            </w:r>
          </w:p>
        </w:tc>
      </w:tr>
      <w:tr w:rsidR="00F951CF" w:rsidRPr="00F951CF" w14:paraId="08E4440B" w14:textId="77777777" w:rsidTr="000C14A8">
        <w:tc>
          <w:tcPr>
            <w:tcW w:w="20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1741A6" w14:textId="627F8B00" w:rsidR="00F951CF" w:rsidRPr="00F951CF" w:rsidRDefault="00F951CF" w:rsidP="00F951CF">
            <w:pPr>
              <w:pStyle w:val="Bodytext-chart"/>
              <w:rPr>
                <w:lang w:val="fr-CA"/>
              </w:rPr>
            </w:pPr>
            <w:r>
              <w:rPr>
                <w:lang w:val="fr-CA"/>
              </w:rPr>
              <w:t>Stratégies en matière d’emploi inclusives pour les personnes en situation de handicap</w:t>
            </w:r>
          </w:p>
        </w:tc>
        <w:tc>
          <w:tcPr>
            <w:tcW w:w="40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3E2432" w14:textId="77777777" w:rsidR="00F951CF" w:rsidRPr="00F951CF" w:rsidRDefault="00F951CF" w:rsidP="00F951CF">
            <w:pPr>
              <w:pStyle w:val="Bodytext-chart"/>
              <w:rPr>
                <w:lang w:val="fr-CA"/>
              </w:rPr>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A2D857" w14:textId="77777777" w:rsidR="00F951CF" w:rsidRPr="00ED0349" w:rsidRDefault="00F951CF" w:rsidP="00F951CF">
            <w:pPr>
              <w:widowControl w:val="0"/>
              <w:spacing w:line="240" w:lineRule="auto"/>
              <w:rPr>
                <w:lang w:val="fr-CA"/>
              </w:rPr>
            </w:pPr>
            <w:r>
              <w:rPr>
                <w:lang w:val="fr-CA"/>
              </w:rPr>
              <w:t>Accordez au handicap une place centrale dans la stratégie EDI de votre organisation.</w:t>
            </w:r>
          </w:p>
          <w:p w14:paraId="5E523AB3" w14:textId="77777777" w:rsidR="00F951CF" w:rsidRPr="00ED0349" w:rsidRDefault="00F951CF" w:rsidP="00F951CF">
            <w:pPr>
              <w:widowControl w:val="0"/>
              <w:spacing w:line="240" w:lineRule="auto"/>
              <w:rPr>
                <w:lang w:val="fr-CA"/>
              </w:rPr>
            </w:pPr>
          </w:p>
          <w:p w14:paraId="13A2CE9B" w14:textId="77777777" w:rsidR="00F951CF" w:rsidRPr="00ED0349" w:rsidRDefault="00F951CF" w:rsidP="00F951CF">
            <w:pPr>
              <w:widowControl w:val="0"/>
              <w:spacing w:line="240" w:lineRule="auto"/>
              <w:rPr>
                <w:lang w:val="fr-CA"/>
              </w:rPr>
            </w:pPr>
            <w:r>
              <w:rPr>
                <w:lang w:val="fr-CA"/>
              </w:rPr>
              <w:t>Envisagez des mécanismes de collecte de données sociodémographiques sur les demandeurs d’emploi et les employés.</w:t>
            </w:r>
          </w:p>
          <w:p w14:paraId="67DCC129" w14:textId="77777777" w:rsidR="00F951CF" w:rsidRPr="00ED0349" w:rsidRDefault="00F951CF" w:rsidP="00F951CF">
            <w:pPr>
              <w:widowControl w:val="0"/>
              <w:spacing w:line="240" w:lineRule="auto"/>
              <w:rPr>
                <w:lang w:val="fr-CA"/>
              </w:rPr>
            </w:pPr>
          </w:p>
          <w:p w14:paraId="1AEB2C38" w14:textId="77777777" w:rsidR="00F951CF" w:rsidRPr="00ED0349" w:rsidRDefault="00F951CF" w:rsidP="00F951CF">
            <w:pPr>
              <w:widowControl w:val="0"/>
              <w:spacing w:line="240" w:lineRule="auto"/>
              <w:rPr>
                <w:lang w:val="fr-CA"/>
              </w:rPr>
            </w:pPr>
            <w:r>
              <w:rPr>
                <w:lang w:val="fr-CA"/>
              </w:rPr>
              <w:t>Mettez en place des structures de soutien telles que le mentorat et les GRE.</w:t>
            </w:r>
          </w:p>
          <w:p w14:paraId="4B0C3084" w14:textId="77777777" w:rsidR="00F951CF" w:rsidRPr="00ED0349" w:rsidRDefault="00F951CF" w:rsidP="00F951CF">
            <w:pPr>
              <w:widowControl w:val="0"/>
              <w:spacing w:line="240" w:lineRule="auto"/>
              <w:rPr>
                <w:lang w:val="fr-CA"/>
              </w:rPr>
            </w:pPr>
          </w:p>
          <w:p w14:paraId="0BCE6ACF" w14:textId="2DAE1F6E" w:rsidR="00F951CF" w:rsidRPr="00F951CF" w:rsidRDefault="00F951CF" w:rsidP="00F951CF">
            <w:pPr>
              <w:pStyle w:val="Bodytext-chart"/>
              <w:rPr>
                <w:lang w:val="fr-CA"/>
              </w:rPr>
            </w:pPr>
            <w:r>
              <w:rPr>
                <w:lang w:val="fr-CA"/>
              </w:rPr>
              <w:t>Bénéficiez de services de conseil tels que l’</w:t>
            </w:r>
            <w:hyperlink r:id="rId18">
              <w:r>
                <w:rPr>
                  <w:color w:val="1155CC"/>
                  <w:u w:val="single"/>
                  <w:lang w:val="fr-CA"/>
                </w:rPr>
                <w:t>OCTC</w:t>
              </w:r>
            </w:hyperlink>
            <w:r>
              <w:rPr>
                <w:lang w:val="fr-CA"/>
              </w:rPr>
              <w:t>.</w:t>
            </w:r>
          </w:p>
        </w:tc>
      </w:tr>
    </w:tbl>
    <w:p w14:paraId="4D88B8CE" w14:textId="3DBA2101" w:rsidR="0014416D" w:rsidRPr="00F951CF" w:rsidRDefault="00F951CF" w:rsidP="007F4B50">
      <w:pPr>
        <w:pStyle w:val="Heading2"/>
        <w:spacing w:before="540"/>
        <w:rPr>
          <w:color w:val="auto"/>
          <w:sz w:val="24"/>
          <w:szCs w:val="24"/>
          <w:lang w:val="fr-CA"/>
        </w:rPr>
      </w:pPr>
      <w:r w:rsidRPr="00F951CF">
        <w:rPr>
          <w:color w:val="auto"/>
          <w:sz w:val="24"/>
          <w:szCs w:val="24"/>
          <w:lang w:val="fr-CA"/>
        </w:rPr>
        <w:t>Hyperliens inclus ci-dessus (dans l’ordre de présentation) :</w:t>
      </w:r>
    </w:p>
    <w:p w14:paraId="727B34E7" w14:textId="77777777" w:rsidR="00F951CF" w:rsidRPr="00F951CF" w:rsidRDefault="00F951CF" w:rsidP="00F951CF">
      <w:pPr>
        <w:rPr>
          <w:szCs w:val="22"/>
          <w:lang w:val="fr-CA"/>
        </w:rPr>
      </w:pPr>
      <w:r w:rsidRPr="00F951CF">
        <w:rPr>
          <w:szCs w:val="22"/>
          <w:lang w:val="fr-CA"/>
        </w:rPr>
        <w:t xml:space="preserve">Formation ODEN sur la sensibilisation au handicap et la confiance en soi </w:t>
      </w:r>
    </w:p>
    <w:p w14:paraId="7BA97B73" w14:textId="77777777" w:rsidR="00F951CF" w:rsidRPr="00F951CF" w:rsidRDefault="00F951CF" w:rsidP="00F951CF">
      <w:pPr>
        <w:rPr>
          <w:szCs w:val="22"/>
          <w:lang w:val="fr-CA"/>
        </w:rPr>
      </w:pPr>
      <w:hyperlink r:id="rId19" w:history="1">
        <w:r w:rsidRPr="00F951CF">
          <w:rPr>
            <w:rStyle w:val="Hyperlink"/>
            <w:szCs w:val="22"/>
            <w:lang w:val="fr-CA"/>
          </w:rPr>
          <w:t>https://learn.odenetwork.com/dact-registration-businesses/</w:t>
        </w:r>
      </w:hyperlink>
    </w:p>
    <w:p w14:paraId="2FF1DC98" w14:textId="77777777" w:rsidR="00F951CF" w:rsidRPr="00F951CF" w:rsidRDefault="00F951CF" w:rsidP="00F951CF">
      <w:pPr>
        <w:rPr>
          <w:szCs w:val="22"/>
          <w:lang w:val="fr-CA"/>
        </w:rPr>
      </w:pPr>
    </w:p>
    <w:p w14:paraId="6CA889C2" w14:textId="77777777" w:rsidR="00F951CF" w:rsidRPr="00F951CF" w:rsidRDefault="00F951CF" w:rsidP="00F951CF">
      <w:pPr>
        <w:rPr>
          <w:szCs w:val="22"/>
          <w:lang w:val="fr-CA"/>
        </w:rPr>
      </w:pPr>
      <w:r w:rsidRPr="00F951CF">
        <w:rPr>
          <w:szCs w:val="22"/>
          <w:lang w:val="fr-CA"/>
        </w:rPr>
        <w:t xml:space="preserve">Ontario </w:t>
      </w:r>
      <w:proofErr w:type="spellStart"/>
      <w:r w:rsidRPr="00F951CF">
        <w:rPr>
          <w:szCs w:val="22"/>
          <w:lang w:val="fr-CA"/>
        </w:rPr>
        <w:t>Disability</w:t>
      </w:r>
      <w:proofErr w:type="spellEnd"/>
      <w:r w:rsidRPr="00F951CF">
        <w:rPr>
          <w:szCs w:val="22"/>
          <w:lang w:val="fr-CA"/>
        </w:rPr>
        <w:t xml:space="preserve"> </w:t>
      </w:r>
      <w:proofErr w:type="spellStart"/>
      <w:r w:rsidRPr="00F951CF">
        <w:rPr>
          <w:szCs w:val="22"/>
          <w:lang w:val="fr-CA"/>
        </w:rPr>
        <w:t>Employment</w:t>
      </w:r>
      <w:proofErr w:type="spellEnd"/>
      <w:r w:rsidRPr="00F951CF">
        <w:rPr>
          <w:szCs w:val="22"/>
          <w:lang w:val="fr-CA"/>
        </w:rPr>
        <w:t xml:space="preserve"> Network (ODEN) (réseau ontarien pour l’emploi des personnes en situation de handicap) :</w:t>
      </w:r>
    </w:p>
    <w:p w14:paraId="18B9CFD0" w14:textId="77777777" w:rsidR="00F951CF" w:rsidRPr="00F951CF" w:rsidRDefault="00F951CF" w:rsidP="00F951CF">
      <w:pPr>
        <w:rPr>
          <w:szCs w:val="22"/>
          <w:lang w:val="fr-CA"/>
        </w:rPr>
      </w:pPr>
      <w:hyperlink r:id="rId20" w:history="1">
        <w:r w:rsidRPr="00F951CF">
          <w:rPr>
            <w:rStyle w:val="Hyperlink"/>
            <w:szCs w:val="22"/>
            <w:lang w:val="fr-CA"/>
          </w:rPr>
          <w:t>https://www.odenetwork.com/businesses/services-offered/</w:t>
        </w:r>
      </w:hyperlink>
      <w:r w:rsidRPr="00F951CF">
        <w:rPr>
          <w:szCs w:val="22"/>
          <w:lang w:val="fr-CA"/>
        </w:rPr>
        <w:t xml:space="preserve"> </w:t>
      </w:r>
    </w:p>
    <w:p w14:paraId="2B662D9D" w14:textId="77777777" w:rsidR="00F951CF" w:rsidRPr="00F951CF" w:rsidRDefault="00F951CF" w:rsidP="00F951CF">
      <w:pPr>
        <w:rPr>
          <w:szCs w:val="22"/>
          <w:lang w:val="fr-CA"/>
        </w:rPr>
      </w:pPr>
    </w:p>
    <w:p w14:paraId="09F0ABB7" w14:textId="77777777" w:rsidR="00F951CF" w:rsidRPr="00F951CF" w:rsidRDefault="00F951CF" w:rsidP="00F951CF">
      <w:pPr>
        <w:rPr>
          <w:szCs w:val="22"/>
          <w:lang w:val="fr-CA"/>
        </w:rPr>
      </w:pPr>
      <w:r w:rsidRPr="00F951CF">
        <w:rPr>
          <w:szCs w:val="22"/>
          <w:lang w:val="fr-CA"/>
        </w:rPr>
        <w:t xml:space="preserve">Centre de formation organisationnelle de l’Ontario (OCTC) : </w:t>
      </w:r>
    </w:p>
    <w:p w14:paraId="70F8507D" w14:textId="77777777" w:rsidR="00F951CF" w:rsidRPr="00F951CF" w:rsidRDefault="00F951CF" w:rsidP="00F951CF">
      <w:pPr>
        <w:rPr>
          <w:szCs w:val="22"/>
          <w:lang w:val="fr-CA"/>
        </w:rPr>
      </w:pPr>
      <w:hyperlink r:id="rId21" w:history="1">
        <w:r w:rsidRPr="00F951CF">
          <w:rPr>
            <w:rStyle w:val="Hyperlink"/>
            <w:szCs w:val="22"/>
            <w:lang w:val="fr-CA"/>
          </w:rPr>
          <w:t>https://ontariotrainingcentre.com/fr/</w:t>
        </w:r>
      </w:hyperlink>
    </w:p>
    <w:p w14:paraId="0134B06B" w14:textId="77777777" w:rsidR="00F951CF" w:rsidRPr="00F951CF" w:rsidRDefault="00F951CF" w:rsidP="00F951CF">
      <w:pPr>
        <w:rPr>
          <w:szCs w:val="22"/>
          <w:lang w:val="fr-CA"/>
        </w:rPr>
      </w:pPr>
    </w:p>
    <w:p w14:paraId="5D60A6A7" w14:textId="77777777" w:rsidR="00F951CF" w:rsidRPr="00F951CF" w:rsidRDefault="00F951CF" w:rsidP="00F951CF">
      <w:pPr>
        <w:rPr>
          <w:szCs w:val="22"/>
          <w:lang w:val="fr-CA"/>
        </w:rPr>
      </w:pPr>
      <w:r w:rsidRPr="00F951CF">
        <w:rPr>
          <w:szCs w:val="22"/>
          <w:lang w:val="fr-CA"/>
        </w:rPr>
        <w:t>Conseil canadien de la réadaptation et du travail (CCRT/</w:t>
      </w:r>
      <w:proofErr w:type="spellStart"/>
      <w:r w:rsidRPr="00F951CF">
        <w:rPr>
          <w:szCs w:val="22"/>
          <w:lang w:val="fr-CA"/>
        </w:rPr>
        <w:t>INNoVa</w:t>
      </w:r>
      <w:proofErr w:type="spellEnd"/>
      <w:r w:rsidRPr="00F951CF">
        <w:rPr>
          <w:szCs w:val="22"/>
          <w:lang w:val="fr-CA"/>
        </w:rPr>
        <w:t>)</w:t>
      </w:r>
    </w:p>
    <w:p w14:paraId="5FE62DD5" w14:textId="77777777" w:rsidR="00F951CF" w:rsidRPr="00F951CF" w:rsidRDefault="00F951CF" w:rsidP="00F951CF">
      <w:pPr>
        <w:rPr>
          <w:szCs w:val="22"/>
          <w:lang w:val="fr-CA"/>
        </w:rPr>
      </w:pPr>
      <w:hyperlink r:id="rId22" w:history="1">
        <w:r w:rsidRPr="00F951CF">
          <w:rPr>
            <w:rStyle w:val="Hyperlink"/>
            <w:szCs w:val="22"/>
            <w:lang w:val="fr-CA"/>
          </w:rPr>
          <w:t>https://theinnovasolution.ca/</w:t>
        </w:r>
      </w:hyperlink>
    </w:p>
    <w:p w14:paraId="1C792F87" w14:textId="77777777" w:rsidR="00F951CF" w:rsidRPr="00F951CF" w:rsidRDefault="00F951CF" w:rsidP="00F951CF">
      <w:pPr>
        <w:rPr>
          <w:szCs w:val="22"/>
          <w:lang w:val="fr-CA"/>
        </w:rPr>
      </w:pPr>
    </w:p>
    <w:p w14:paraId="70211E24" w14:textId="77777777" w:rsidR="00F951CF" w:rsidRPr="00F951CF" w:rsidRDefault="00F951CF" w:rsidP="00F951CF">
      <w:pPr>
        <w:rPr>
          <w:szCs w:val="22"/>
          <w:lang w:val="fr-CA"/>
        </w:rPr>
      </w:pPr>
      <w:r w:rsidRPr="00F951CF">
        <w:rPr>
          <w:szCs w:val="22"/>
          <w:lang w:val="fr-CA"/>
        </w:rPr>
        <w:t>Prêts, disponibles &amp; capables</w:t>
      </w:r>
    </w:p>
    <w:p w14:paraId="418E2B96" w14:textId="77777777" w:rsidR="00F951CF" w:rsidRPr="00F951CF" w:rsidRDefault="00F951CF" w:rsidP="00F951CF">
      <w:pPr>
        <w:rPr>
          <w:szCs w:val="22"/>
          <w:lang w:val="fr-CA"/>
        </w:rPr>
      </w:pPr>
      <w:hyperlink r:id="rId23" w:history="1">
        <w:r w:rsidRPr="00F951CF">
          <w:rPr>
            <w:rStyle w:val="Hyperlink"/>
            <w:szCs w:val="22"/>
            <w:lang w:val="fr-CA"/>
          </w:rPr>
          <w:t>https://pretsdisponiblesetcapables.ca/</w:t>
        </w:r>
      </w:hyperlink>
      <w:r w:rsidRPr="00F951CF">
        <w:rPr>
          <w:szCs w:val="22"/>
          <w:lang w:val="fr-CA"/>
        </w:rPr>
        <w:t xml:space="preserve"> </w:t>
      </w:r>
    </w:p>
    <w:p w14:paraId="062AF189" w14:textId="77777777" w:rsidR="00F951CF" w:rsidRPr="00F951CF" w:rsidRDefault="00F951CF" w:rsidP="00F951CF">
      <w:pPr>
        <w:rPr>
          <w:szCs w:val="22"/>
          <w:lang w:val="fr-CA"/>
        </w:rPr>
      </w:pPr>
    </w:p>
    <w:p w14:paraId="3880D8A8" w14:textId="77777777" w:rsidR="00F951CF" w:rsidRPr="00F951CF" w:rsidRDefault="00F951CF" w:rsidP="00F951CF">
      <w:pPr>
        <w:rPr>
          <w:szCs w:val="22"/>
          <w:lang w:val="fr-CA"/>
        </w:rPr>
      </w:pPr>
      <w:r w:rsidRPr="00F951CF">
        <w:rPr>
          <w:szCs w:val="22"/>
          <w:lang w:val="fr-CA"/>
        </w:rPr>
        <w:t>Auto-évaluation des gestionnaires/équipes par l’ACSE</w:t>
      </w:r>
    </w:p>
    <w:p w14:paraId="42046E3D" w14:textId="77777777" w:rsidR="00F951CF" w:rsidRPr="00F951CF" w:rsidRDefault="00F951CF" w:rsidP="00F951CF">
      <w:pPr>
        <w:rPr>
          <w:szCs w:val="22"/>
          <w:lang w:val="fr-CA"/>
        </w:rPr>
      </w:pPr>
      <w:hyperlink r:id="rId24" w:history="1">
        <w:r w:rsidRPr="00F951CF">
          <w:rPr>
            <w:rStyle w:val="Hyperlink"/>
            <w:szCs w:val="22"/>
            <w:lang w:val="fr-CA"/>
          </w:rPr>
          <w:t>https://www.supportedemployment.ca/fr/resources/employers/self-assessment-tool/</w:t>
        </w:r>
      </w:hyperlink>
      <w:r w:rsidRPr="00F951CF">
        <w:rPr>
          <w:szCs w:val="22"/>
          <w:lang w:val="fr-CA"/>
        </w:rPr>
        <w:t xml:space="preserve"> </w:t>
      </w:r>
    </w:p>
    <w:p w14:paraId="3F05DF65" w14:textId="77777777" w:rsidR="00F951CF" w:rsidRPr="00F951CF" w:rsidRDefault="00F951CF" w:rsidP="00F951CF">
      <w:pPr>
        <w:rPr>
          <w:szCs w:val="22"/>
          <w:lang w:val="fr-CA"/>
        </w:rPr>
      </w:pPr>
    </w:p>
    <w:p w14:paraId="5F57F93C" w14:textId="77777777" w:rsidR="00F951CF" w:rsidRPr="00F951CF" w:rsidRDefault="00F951CF" w:rsidP="00F951CF">
      <w:pPr>
        <w:rPr>
          <w:szCs w:val="22"/>
          <w:lang w:val="fr-CA"/>
        </w:rPr>
      </w:pPr>
      <w:r w:rsidRPr="00F951CF">
        <w:rPr>
          <w:szCs w:val="22"/>
          <w:lang w:val="fr-CA"/>
        </w:rPr>
        <w:t>Auto-évaluation de l’organisation</w:t>
      </w:r>
    </w:p>
    <w:p w14:paraId="4D0160F1" w14:textId="77777777" w:rsidR="00F951CF" w:rsidRPr="00F951CF" w:rsidRDefault="00F951CF" w:rsidP="00F951CF">
      <w:pPr>
        <w:rPr>
          <w:szCs w:val="22"/>
          <w:lang w:val="fr-CA"/>
        </w:rPr>
      </w:pPr>
      <w:hyperlink r:id="rId25" w:history="1">
        <w:r w:rsidRPr="00F951CF">
          <w:rPr>
            <w:rStyle w:val="Hyperlink"/>
            <w:szCs w:val="22"/>
            <w:lang w:val="fr-CA"/>
          </w:rPr>
          <w:t>https://disabilityinclusion.ca/</w:t>
        </w:r>
      </w:hyperlink>
      <w:r w:rsidRPr="00F951CF">
        <w:rPr>
          <w:szCs w:val="22"/>
          <w:lang w:val="fr-CA"/>
        </w:rPr>
        <w:t xml:space="preserve"> </w:t>
      </w:r>
    </w:p>
    <w:p w14:paraId="48F0D7D7" w14:textId="77777777" w:rsidR="00F951CF" w:rsidRPr="00F951CF" w:rsidRDefault="00F951CF" w:rsidP="00F951CF">
      <w:pPr>
        <w:rPr>
          <w:szCs w:val="22"/>
          <w:lang w:val="fr-CA"/>
        </w:rPr>
      </w:pPr>
    </w:p>
    <w:p w14:paraId="5A952839" w14:textId="77777777" w:rsidR="00F951CF" w:rsidRPr="00F951CF" w:rsidRDefault="00F951CF" w:rsidP="00F951CF">
      <w:pPr>
        <w:rPr>
          <w:szCs w:val="22"/>
          <w:lang w:val="fr-CA"/>
        </w:rPr>
      </w:pPr>
      <w:r w:rsidRPr="00F951CF">
        <w:rPr>
          <w:szCs w:val="22"/>
          <w:lang w:val="fr-CA"/>
        </w:rPr>
        <w:t xml:space="preserve">JDAPT : Job </w:t>
      </w:r>
      <w:proofErr w:type="spellStart"/>
      <w:r w:rsidRPr="00F951CF">
        <w:rPr>
          <w:szCs w:val="22"/>
          <w:lang w:val="fr-CA"/>
        </w:rPr>
        <w:t>Demands</w:t>
      </w:r>
      <w:proofErr w:type="spellEnd"/>
      <w:r w:rsidRPr="00F951CF">
        <w:rPr>
          <w:szCs w:val="22"/>
          <w:lang w:val="fr-CA"/>
        </w:rPr>
        <w:t xml:space="preserve"> and Accommodation Planning Tool (outil de planification des exigences professionnelles et des adaptations)</w:t>
      </w:r>
    </w:p>
    <w:p w14:paraId="0A0700F1" w14:textId="2734F9BC" w:rsidR="00716DEA" w:rsidRPr="00F951CF" w:rsidRDefault="00F951CF" w:rsidP="00A365F5">
      <w:pPr>
        <w:pStyle w:val="BodyText-lessspaceafter"/>
        <w:spacing w:after="8000"/>
        <w:contextualSpacing w:val="0"/>
        <w:rPr>
          <w:szCs w:val="22"/>
          <w:lang w:val="fr-CA"/>
        </w:rPr>
      </w:pPr>
      <w:hyperlink r:id="rId26" w:history="1">
        <w:r w:rsidRPr="00F951CF">
          <w:rPr>
            <w:rStyle w:val="Hyperlink"/>
            <w:szCs w:val="22"/>
            <w:lang w:val="fr-CA"/>
          </w:rPr>
          <w:t>https://aced.iwh.on.ca/jdapt/organization-en/job</w:t>
        </w:r>
      </w:hyperlink>
    </w:p>
    <w:p w14:paraId="400681C9" w14:textId="77777777" w:rsidR="00E579A8" w:rsidRDefault="00E579A8" w:rsidP="00E579A8">
      <w:pPr>
        <w:pStyle w:val="BodyText-lessspaceafter"/>
        <w:spacing w:before="600"/>
        <w:rPr>
          <w:lang w:val="fr-CA"/>
        </w:rPr>
      </w:pPr>
      <w:bookmarkStart w:id="1" w:name="_Hlk190429050"/>
      <w:r w:rsidRPr="000170CA">
        <w:rPr>
          <w:lang w:val="fr-CA"/>
        </w:rPr>
        <w:t>Financement assuré par le gouvernement de l’Ontario</w:t>
      </w:r>
      <w:r>
        <w:rPr>
          <w:lang w:val="fr-CA"/>
        </w:rPr>
        <w:t xml:space="preserve"> et Holland Bloorview Kids Rehabilitation </w:t>
      </w:r>
      <w:proofErr w:type="spellStart"/>
      <w:r>
        <w:rPr>
          <w:lang w:val="fr-CA"/>
        </w:rPr>
        <w:t>Foundation</w:t>
      </w:r>
      <w:proofErr w:type="spellEnd"/>
      <w:r w:rsidRPr="000170CA">
        <w:rPr>
          <w:lang w:val="fr-CA"/>
        </w:rPr>
        <w:t>.</w:t>
      </w:r>
    </w:p>
    <w:p w14:paraId="54ADCC7E" w14:textId="77777777" w:rsidR="00E579A8" w:rsidRPr="000170CA" w:rsidRDefault="00E579A8" w:rsidP="00E579A8">
      <w:pPr>
        <w:pStyle w:val="BodyText-lessspaceafter"/>
        <w:spacing w:before="600"/>
        <w:rPr>
          <w:lang w:val="fr-CA"/>
        </w:rPr>
      </w:pPr>
      <w:r w:rsidRPr="001661D6">
        <w:rPr>
          <w:lang w:val="fr-FR"/>
        </w:rPr>
        <w:t>Pour obtenir des informations et des ressources, visitez :</w:t>
      </w:r>
      <w:r>
        <w:rPr>
          <w:lang w:val="fr-CA"/>
        </w:rPr>
        <w:t xml:space="preserve"> </w:t>
      </w:r>
      <w:hyperlink r:id="rId27" w:history="1">
        <w:r w:rsidRPr="00BF53E5">
          <w:rPr>
            <w:rStyle w:val="Hyperlink"/>
            <w:lang w:val="fr-CA"/>
          </w:rPr>
          <w:t>https://hollandbloorview.ca/IHTR</w:t>
        </w:r>
      </w:hyperlink>
      <w:r>
        <w:rPr>
          <w:lang w:val="fr-CA"/>
        </w:rPr>
        <w:t xml:space="preserve"> </w:t>
      </w:r>
    </w:p>
    <w:p w14:paraId="6DCAAA65" w14:textId="639E10D2" w:rsidR="008F6454" w:rsidRPr="001953DD" w:rsidRDefault="00E579A8" w:rsidP="00E579A8">
      <w:pPr>
        <w:pStyle w:val="BodyText-lessspaceafter"/>
      </w:pPr>
      <w:r w:rsidRPr="001661D6">
        <w:t>© Holland Bloorview Kids Rehabilitation Hospital 2025</w:t>
      </w:r>
      <w:bookmarkEnd w:id="1"/>
    </w:p>
    <w:sectPr w:rsidR="008F6454" w:rsidRPr="001953DD" w:rsidSect="00716DEA">
      <w:footerReference w:type="even" r:id="rId28"/>
      <w:footerReference w:type="default" r:id="rId29"/>
      <w:headerReference w:type="first" r:id="rId30"/>
      <w:footerReference w:type="first" r:id="rId31"/>
      <w:type w:val="continuous"/>
      <w:pgSz w:w="12240" w:h="15840"/>
      <w:pgMar w:top="864" w:right="1008" w:bottom="1008"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DB7A9" w14:textId="77777777" w:rsidR="00B732D6" w:rsidRDefault="00B732D6" w:rsidP="005E5DC0">
      <w:pPr>
        <w:spacing w:line="240" w:lineRule="auto"/>
      </w:pPr>
      <w:r>
        <w:separator/>
      </w:r>
    </w:p>
    <w:p w14:paraId="1D1BB2A7" w14:textId="77777777" w:rsidR="00B732D6" w:rsidRDefault="00B732D6"/>
    <w:p w14:paraId="4AA17C7F" w14:textId="77777777" w:rsidR="00B732D6" w:rsidRDefault="00B732D6"/>
  </w:endnote>
  <w:endnote w:type="continuationSeparator" w:id="0">
    <w:p w14:paraId="057AED65" w14:textId="77777777" w:rsidR="00B732D6" w:rsidRDefault="00B732D6" w:rsidP="005E5DC0">
      <w:pPr>
        <w:spacing w:line="240" w:lineRule="auto"/>
      </w:pPr>
      <w:r>
        <w:continuationSeparator/>
      </w:r>
    </w:p>
    <w:p w14:paraId="57F1EA39" w14:textId="77777777" w:rsidR="00B732D6" w:rsidRDefault="00B732D6"/>
    <w:p w14:paraId="76B35ED3" w14:textId="77777777" w:rsidR="00B732D6" w:rsidRDefault="00B7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2316493"/>
      <w:docPartObj>
        <w:docPartGallery w:val="Page Numbers (Bottom of Page)"/>
        <w:docPartUnique/>
      </w:docPartObj>
    </w:sdtPr>
    <w:sdtEndPr>
      <w:rPr>
        <w:rStyle w:val="PageNumber"/>
      </w:rPr>
    </w:sdtEndPr>
    <w:sdtContent>
      <w:p w14:paraId="4FB1D6BB" w14:textId="12EA5907"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21351" w14:textId="77777777" w:rsidR="00716DEA" w:rsidRDefault="00716DEA" w:rsidP="00716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6548629"/>
      <w:docPartObj>
        <w:docPartGallery w:val="Page Numbers (Bottom of Page)"/>
        <w:docPartUnique/>
      </w:docPartObj>
    </w:sdtPr>
    <w:sdtEndPr>
      <w:rPr>
        <w:rStyle w:val="PageNumber"/>
      </w:rPr>
    </w:sdtEndPr>
    <w:sdtContent>
      <w:p w14:paraId="19AB1AEF" w14:textId="5D5BF49E"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14:paraId="57BBD558" w14:textId="620F99F3" w:rsidR="0035564D" w:rsidRPr="00716DEA" w:rsidRDefault="00716DEA" w:rsidP="00716DEA">
    <w:pPr>
      <w:pStyle w:val="Footer"/>
      <w:ind w:right="360"/>
      <w:rPr>
        <w:b/>
        <w:lang w:val="en-CA"/>
      </w:rPr>
    </w:pPr>
    <w:r>
      <w:rPr>
        <w:lang w:val="en-CA"/>
      </w:rPr>
      <w:t xml:space="preserve">Inspire, Hire, Tire, Retain (IHTR) </w:t>
    </w:r>
    <w:r w:rsidR="00BD095B">
      <w:rPr>
        <w:b/>
        <w:lang w:val="en-CA"/>
      </w:rPr>
      <w:t xml:space="preserve">Sample Next Steps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204208"/>
      <w:docPartObj>
        <w:docPartGallery w:val="Page Numbers (Bottom of Page)"/>
        <w:docPartUnique/>
      </w:docPartObj>
    </w:sdtPr>
    <w:sdtEndPr>
      <w:rPr>
        <w:rStyle w:val="PageNumber"/>
      </w:rPr>
    </w:sdtEndPr>
    <w:sdtContent>
      <w:p w14:paraId="4AD4C6DC" w14:textId="23466B03"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63BF878" w14:textId="2D42EBA1" w:rsidR="00716DEA" w:rsidRPr="000C14A8" w:rsidRDefault="00716DEA" w:rsidP="00716DEA">
    <w:pPr>
      <w:pStyle w:val="Footer"/>
      <w:ind w:right="360"/>
      <w:rPr>
        <w:b/>
        <w:lang w:val="fr-CA"/>
      </w:rPr>
    </w:pPr>
    <w:r w:rsidRPr="000C14A8">
      <w:rPr>
        <w:lang w:val="fr-CA"/>
      </w:rPr>
      <w:t xml:space="preserve">Inspire, Hire, Tire, Retain (IHTR) </w:t>
    </w:r>
    <w:r w:rsidR="000C14A8" w:rsidRPr="000C14A8">
      <w:rPr>
        <w:b/>
        <w:lang w:val="fr-CA"/>
      </w:rPr>
      <w:t>prochaines étapes</w:t>
    </w:r>
  </w:p>
  <w:p w14:paraId="22D0C4D5" w14:textId="4ACD781E" w:rsidR="001F12E4" w:rsidRPr="000C14A8" w:rsidRDefault="001F12E4">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4736E" w14:textId="77777777" w:rsidR="00B732D6" w:rsidRDefault="00B732D6" w:rsidP="005E5DC0">
      <w:pPr>
        <w:spacing w:line="240" w:lineRule="auto"/>
      </w:pPr>
      <w:r>
        <w:separator/>
      </w:r>
    </w:p>
    <w:p w14:paraId="161D3574" w14:textId="77777777" w:rsidR="00B732D6" w:rsidRDefault="00B732D6"/>
    <w:p w14:paraId="79986B98" w14:textId="77777777" w:rsidR="00B732D6" w:rsidRDefault="00B732D6"/>
  </w:footnote>
  <w:footnote w:type="continuationSeparator" w:id="0">
    <w:p w14:paraId="19490677" w14:textId="77777777" w:rsidR="00B732D6" w:rsidRDefault="00B732D6" w:rsidP="005E5DC0">
      <w:pPr>
        <w:spacing w:line="240" w:lineRule="auto"/>
      </w:pPr>
      <w:r>
        <w:continuationSeparator/>
      </w:r>
    </w:p>
    <w:p w14:paraId="2189D534" w14:textId="77777777" w:rsidR="00B732D6" w:rsidRDefault="00B732D6"/>
    <w:p w14:paraId="3FC4FACA" w14:textId="77777777" w:rsidR="00B732D6" w:rsidRDefault="00B73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E726" w14:textId="7893CCE7" w:rsidR="001F12E4" w:rsidRDefault="000C14A8">
    <w:pPr>
      <w:pStyle w:val="Header"/>
    </w:pPr>
    <w:r>
      <w:drawing>
        <wp:anchor distT="0" distB="0" distL="114300" distR="114300" simplePos="0" relativeHeight="251670528" behindDoc="1" locked="0" layoutInCell="1" allowOverlap="1" wp14:anchorId="40AAAF0F" wp14:editId="03ACD5CA">
          <wp:simplePos x="0" y="0"/>
          <wp:positionH relativeFrom="page">
            <wp:posOffset>2781300</wp:posOffset>
          </wp:positionH>
          <wp:positionV relativeFrom="page">
            <wp:posOffset>-120650</wp:posOffset>
          </wp:positionV>
          <wp:extent cx="4998720" cy="2185035"/>
          <wp:effectExtent l="0" t="0" r="0" b="0"/>
          <wp:wrapNone/>
          <wp:docPr id="9" name="Picture 9" descr="Brandmark of Holland Bloorview - Kids Rehabilitation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randmark of Holland Bloorview - Kids Rehabilitation Hospital "/>
                  <pic:cNvPicPr/>
                </pic:nvPicPr>
                <pic:blipFill rotWithShape="1">
                  <a:blip r:embed="rId1">
                    <a:extLst>
                      <a:ext uri="{28A0092B-C50C-407E-A947-70E740481C1C}">
                        <a14:useLocalDpi xmlns:a14="http://schemas.microsoft.com/office/drawing/2010/main" val="0"/>
                      </a:ext>
                    </a:extLst>
                  </a:blip>
                  <a:srcRect l="35748"/>
                  <a:stretch/>
                </pic:blipFill>
                <pic:spPr bwMode="auto">
                  <a:xfrm>
                    <a:off x="0" y="0"/>
                    <a:ext cx="4998720" cy="2185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A5E">
      <w:drawing>
        <wp:anchor distT="0" distB="0" distL="114300" distR="114300" simplePos="0" relativeHeight="251672576" behindDoc="1" locked="0" layoutInCell="1" allowOverlap="1" wp14:anchorId="25AB8376" wp14:editId="622A05FC">
          <wp:simplePos x="0" y="0"/>
          <wp:positionH relativeFrom="column">
            <wp:posOffset>0</wp:posOffset>
          </wp:positionH>
          <wp:positionV relativeFrom="paragraph">
            <wp:posOffset>82550</wp:posOffset>
          </wp:positionV>
          <wp:extent cx="2266950" cy="541622"/>
          <wp:effectExtent l="0" t="0" r="0" b="0"/>
          <wp:wrapNone/>
          <wp:docPr id="696027512" name="Picture 1" descr="IHTR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27512" name="Picture 1" descr="IHTR Brand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5416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63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EC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08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F2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A02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3CD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166E2C"/>
    <w:lvl w:ilvl="0">
      <w:start w:val="1"/>
      <w:numFmt w:val="bullet"/>
      <w:pStyle w:val="ListBullet"/>
      <w:lvlText w:val=""/>
      <w:lvlJc w:val="left"/>
      <w:pPr>
        <w:tabs>
          <w:tab w:val="num" w:pos="360"/>
        </w:tabs>
        <w:ind w:left="360" w:hanging="360"/>
      </w:pPr>
      <w:rPr>
        <w:rFonts w:ascii="Symbol" w:hAnsi="Symbol" w:hint="default"/>
      </w:rPr>
    </w:lvl>
  </w:abstractNum>
  <w:num w:numId="1" w16cid:durableId="532764481">
    <w:abstractNumId w:val="9"/>
  </w:num>
  <w:num w:numId="2" w16cid:durableId="1858813799">
    <w:abstractNumId w:val="7"/>
  </w:num>
  <w:num w:numId="3" w16cid:durableId="1044864844">
    <w:abstractNumId w:val="6"/>
  </w:num>
  <w:num w:numId="4" w16cid:durableId="532620383">
    <w:abstractNumId w:val="5"/>
  </w:num>
  <w:num w:numId="5" w16cid:durableId="785125889">
    <w:abstractNumId w:val="0"/>
  </w:num>
  <w:num w:numId="6" w16cid:durableId="1485705197">
    <w:abstractNumId w:val="1"/>
  </w:num>
  <w:num w:numId="7" w16cid:durableId="339505079">
    <w:abstractNumId w:val="2"/>
  </w:num>
  <w:num w:numId="8" w16cid:durableId="939142611">
    <w:abstractNumId w:val="3"/>
  </w:num>
  <w:num w:numId="9" w16cid:durableId="882063857">
    <w:abstractNumId w:val="8"/>
  </w:num>
  <w:num w:numId="10" w16cid:durableId="561248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B1"/>
    <w:rsid w:val="000017D4"/>
    <w:rsid w:val="0000263C"/>
    <w:rsid w:val="000028C0"/>
    <w:rsid w:val="00012CE7"/>
    <w:rsid w:val="00020CA1"/>
    <w:rsid w:val="000220EF"/>
    <w:rsid w:val="000243F8"/>
    <w:rsid w:val="0003287A"/>
    <w:rsid w:val="00034845"/>
    <w:rsid w:val="00035874"/>
    <w:rsid w:val="00037EF0"/>
    <w:rsid w:val="00042B3F"/>
    <w:rsid w:val="00043688"/>
    <w:rsid w:val="00044C9C"/>
    <w:rsid w:val="0004746F"/>
    <w:rsid w:val="00052CC1"/>
    <w:rsid w:val="000553C6"/>
    <w:rsid w:val="00071891"/>
    <w:rsid w:val="00073A6D"/>
    <w:rsid w:val="00075C38"/>
    <w:rsid w:val="00077E46"/>
    <w:rsid w:val="00077EB5"/>
    <w:rsid w:val="00082BDD"/>
    <w:rsid w:val="000A24E5"/>
    <w:rsid w:val="000A5BAC"/>
    <w:rsid w:val="000A6DAF"/>
    <w:rsid w:val="000B1511"/>
    <w:rsid w:val="000C14A8"/>
    <w:rsid w:val="000C269E"/>
    <w:rsid w:val="000C2ABF"/>
    <w:rsid w:val="000C4E99"/>
    <w:rsid w:val="000D1002"/>
    <w:rsid w:val="000D39AC"/>
    <w:rsid w:val="000E320A"/>
    <w:rsid w:val="000F29B2"/>
    <w:rsid w:val="000F66FE"/>
    <w:rsid w:val="00104ADB"/>
    <w:rsid w:val="00106A41"/>
    <w:rsid w:val="001152A2"/>
    <w:rsid w:val="0011530D"/>
    <w:rsid w:val="00125C70"/>
    <w:rsid w:val="00136653"/>
    <w:rsid w:val="0014416D"/>
    <w:rsid w:val="00145F11"/>
    <w:rsid w:val="001571C3"/>
    <w:rsid w:val="00160FBF"/>
    <w:rsid w:val="0016307A"/>
    <w:rsid w:val="001640F4"/>
    <w:rsid w:val="001652A0"/>
    <w:rsid w:val="00167F16"/>
    <w:rsid w:val="00167F90"/>
    <w:rsid w:val="0017183D"/>
    <w:rsid w:val="00172E71"/>
    <w:rsid w:val="001731DD"/>
    <w:rsid w:val="0017604D"/>
    <w:rsid w:val="00181169"/>
    <w:rsid w:val="001953DD"/>
    <w:rsid w:val="00195D30"/>
    <w:rsid w:val="00197061"/>
    <w:rsid w:val="001A5AA4"/>
    <w:rsid w:val="001A5C25"/>
    <w:rsid w:val="001B30A5"/>
    <w:rsid w:val="001B581B"/>
    <w:rsid w:val="001B58C1"/>
    <w:rsid w:val="001B7F78"/>
    <w:rsid w:val="001C137D"/>
    <w:rsid w:val="001C27D0"/>
    <w:rsid w:val="001C3894"/>
    <w:rsid w:val="001D2657"/>
    <w:rsid w:val="001D3DF2"/>
    <w:rsid w:val="001D717D"/>
    <w:rsid w:val="001E6FEB"/>
    <w:rsid w:val="001F036E"/>
    <w:rsid w:val="001F12E4"/>
    <w:rsid w:val="001F4AB6"/>
    <w:rsid w:val="00207D0E"/>
    <w:rsid w:val="00223A4A"/>
    <w:rsid w:val="00240D85"/>
    <w:rsid w:val="00254621"/>
    <w:rsid w:val="002575EC"/>
    <w:rsid w:val="0026487A"/>
    <w:rsid w:val="0027486F"/>
    <w:rsid w:val="00283391"/>
    <w:rsid w:val="0028690D"/>
    <w:rsid w:val="00291C61"/>
    <w:rsid w:val="00292F24"/>
    <w:rsid w:val="0029407F"/>
    <w:rsid w:val="002B57C4"/>
    <w:rsid w:val="002C0EE8"/>
    <w:rsid w:val="002C7E72"/>
    <w:rsid w:val="002D4A26"/>
    <w:rsid w:val="002D799D"/>
    <w:rsid w:val="002E0F51"/>
    <w:rsid w:val="002F1422"/>
    <w:rsid w:val="002F7E1B"/>
    <w:rsid w:val="00300865"/>
    <w:rsid w:val="003023B7"/>
    <w:rsid w:val="00306C05"/>
    <w:rsid w:val="00312A82"/>
    <w:rsid w:val="003176C8"/>
    <w:rsid w:val="00317D63"/>
    <w:rsid w:val="003251BA"/>
    <w:rsid w:val="00330F4C"/>
    <w:rsid w:val="00332C57"/>
    <w:rsid w:val="003359DD"/>
    <w:rsid w:val="003367A7"/>
    <w:rsid w:val="00343933"/>
    <w:rsid w:val="0035010B"/>
    <w:rsid w:val="003501F1"/>
    <w:rsid w:val="00352624"/>
    <w:rsid w:val="0035564D"/>
    <w:rsid w:val="00356DDC"/>
    <w:rsid w:val="003571E3"/>
    <w:rsid w:val="00362B48"/>
    <w:rsid w:val="00366CF0"/>
    <w:rsid w:val="00371940"/>
    <w:rsid w:val="003805F1"/>
    <w:rsid w:val="00381C1A"/>
    <w:rsid w:val="003A15B5"/>
    <w:rsid w:val="003A2654"/>
    <w:rsid w:val="003B200E"/>
    <w:rsid w:val="003B3D59"/>
    <w:rsid w:val="003C47E2"/>
    <w:rsid w:val="003D242E"/>
    <w:rsid w:val="003E0210"/>
    <w:rsid w:val="003E0B95"/>
    <w:rsid w:val="003E0BA4"/>
    <w:rsid w:val="003E2723"/>
    <w:rsid w:val="003E47B2"/>
    <w:rsid w:val="003E5452"/>
    <w:rsid w:val="003E61F9"/>
    <w:rsid w:val="003E7150"/>
    <w:rsid w:val="003F1D1E"/>
    <w:rsid w:val="003F78EE"/>
    <w:rsid w:val="0040596F"/>
    <w:rsid w:val="00405F65"/>
    <w:rsid w:val="00407137"/>
    <w:rsid w:val="004071C6"/>
    <w:rsid w:val="00413636"/>
    <w:rsid w:val="00424D94"/>
    <w:rsid w:val="0042773F"/>
    <w:rsid w:val="004325EB"/>
    <w:rsid w:val="00432F56"/>
    <w:rsid w:val="004346EF"/>
    <w:rsid w:val="00447C7C"/>
    <w:rsid w:val="00447FA9"/>
    <w:rsid w:val="00456156"/>
    <w:rsid w:val="00457575"/>
    <w:rsid w:val="00462813"/>
    <w:rsid w:val="00463A98"/>
    <w:rsid w:val="0047008B"/>
    <w:rsid w:val="004755EA"/>
    <w:rsid w:val="004825D5"/>
    <w:rsid w:val="0048436A"/>
    <w:rsid w:val="0048537A"/>
    <w:rsid w:val="00487206"/>
    <w:rsid w:val="00491A9E"/>
    <w:rsid w:val="004A0E2F"/>
    <w:rsid w:val="004A17DE"/>
    <w:rsid w:val="004B075C"/>
    <w:rsid w:val="004B0E94"/>
    <w:rsid w:val="004C1869"/>
    <w:rsid w:val="004C6E37"/>
    <w:rsid w:val="004D0258"/>
    <w:rsid w:val="004D295A"/>
    <w:rsid w:val="004E7A81"/>
    <w:rsid w:val="004F3083"/>
    <w:rsid w:val="004F4F37"/>
    <w:rsid w:val="004F551A"/>
    <w:rsid w:val="004F7218"/>
    <w:rsid w:val="00500A3C"/>
    <w:rsid w:val="00501411"/>
    <w:rsid w:val="00501CC8"/>
    <w:rsid w:val="00501DA1"/>
    <w:rsid w:val="00503CE3"/>
    <w:rsid w:val="00513AE6"/>
    <w:rsid w:val="00513F39"/>
    <w:rsid w:val="00520D0A"/>
    <w:rsid w:val="005323E3"/>
    <w:rsid w:val="0054114B"/>
    <w:rsid w:val="00541976"/>
    <w:rsid w:val="0054766D"/>
    <w:rsid w:val="005517DC"/>
    <w:rsid w:val="00555A5E"/>
    <w:rsid w:val="0056518A"/>
    <w:rsid w:val="00574A4B"/>
    <w:rsid w:val="005901C1"/>
    <w:rsid w:val="00591305"/>
    <w:rsid w:val="00593EF3"/>
    <w:rsid w:val="005A65EC"/>
    <w:rsid w:val="005B15E1"/>
    <w:rsid w:val="005C2587"/>
    <w:rsid w:val="005C528A"/>
    <w:rsid w:val="005D274B"/>
    <w:rsid w:val="005D469F"/>
    <w:rsid w:val="005D52B7"/>
    <w:rsid w:val="005D685E"/>
    <w:rsid w:val="005E5DC0"/>
    <w:rsid w:val="005F317D"/>
    <w:rsid w:val="005F5255"/>
    <w:rsid w:val="00607726"/>
    <w:rsid w:val="00607FAD"/>
    <w:rsid w:val="0061112E"/>
    <w:rsid w:val="00622A28"/>
    <w:rsid w:val="00626CD6"/>
    <w:rsid w:val="00627653"/>
    <w:rsid w:val="00633ECB"/>
    <w:rsid w:val="00636E29"/>
    <w:rsid w:val="00644AC4"/>
    <w:rsid w:val="006452F6"/>
    <w:rsid w:val="006470A5"/>
    <w:rsid w:val="00650847"/>
    <w:rsid w:val="006565B4"/>
    <w:rsid w:val="006576CF"/>
    <w:rsid w:val="006637D5"/>
    <w:rsid w:val="00665A3B"/>
    <w:rsid w:val="00674B89"/>
    <w:rsid w:val="006938EE"/>
    <w:rsid w:val="00695663"/>
    <w:rsid w:val="006A26F9"/>
    <w:rsid w:val="006A68CA"/>
    <w:rsid w:val="006B744C"/>
    <w:rsid w:val="006C24A3"/>
    <w:rsid w:val="006C41C0"/>
    <w:rsid w:val="006D0CE6"/>
    <w:rsid w:val="006D27B5"/>
    <w:rsid w:val="006E18B8"/>
    <w:rsid w:val="006E26BC"/>
    <w:rsid w:val="006E4340"/>
    <w:rsid w:val="006F2990"/>
    <w:rsid w:val="00705C67"/>
    <w:rsid w:val="00705D44"/>
    <w:rsid w:val="007062A2"/>
    <w:rsid w:val="007147B2"/>
    <w:rsid w:val="00716DEA"/>
    <w:rsid w:val="00717235"/>
    <w:rsid w:val="00723633"/>
    <w:rsid w:val="00726AD0"/>
    <w:rsid w:val="00735847"/>
    <w:rsid w:val="00737586"/>
    <w:rsid w:val="007424B1"/>
    <w:rsid w:val="00750772"/>
    <w:rsid w:val="00762C0F"/>
    <w:rsid w:val="0076471D"/>
    <w:rsid w:val="00765752"/>
    <w:rsid w:val="007735B3"/>
    <w:rsid w:val="00775B66"/>
    <w:rsid w:val="00775EFA"/>
    <w:rsid w:val="0077642C"/>
    <w:rsid w:val="00776612"/>
    <w:rsid w:val="00781471"/>
    <w:rsid w:val="00795140"/>
    <w:rsid w:val="00797389"/>
    <w:rsid w:val="007A2AB6"/>
    <w:rsid w:val="007A6320"/>
    <w:rsid w:val="007A675E"/>
    <w:rsid w:val="007A7B3B"/>
    <w:rsid w:val="007B304E"/>
    <w:rsid w:val="007B551B"/>
    <w:rsid w:val="007D37F8"/>
    <w:rsid w:val="007D414A"/>
    <w:rsid w:val="007D7FD0"/>
    <w:rsid w:val="007E28D7"/>
    <w:rsid w:val="007E42A5"/>
    <w:rsid w:val="007E55C7"/>
    <w:rsid w:val="007F450C"/>
    <w:rsid w:val="007F4B50"/>
    <w:rsid w:val="00807583"/>
    <w:rsid w:val="008143E3"/>
    <w:rsid w:val="00815D82"/>
    <w:rsid w:val="00820C3E"/>
    <w:rsid w:val="00821493"/>
    <w:rsid w:val="008218CE"/>
    <w:rsid w:val="008236EB"/>
    <w:rsid w:val="00826659"/>
    <w:rsid w:val="008272D9"/>
    <w:rsid w:val="00831129"/>
    <w:rsid w:val="00836794"/>
    <w:rsid w:val="00841242"/>
    <w:rsid w:val="008442D8"/>
    <w:rsid w:val="00851074"/>
    <w:rsid w:val="0086035C"/>
    <w:rsid w:val="0086345C"/>
    <w:rsid w:val="00870465"/>
    <w:rsid w:val="00870725"/>
    <w:rsid w:val="00877D7C"/>
    <w:rsid w:val="0088765B"/>
    <w:rsid w:val="00891092"/>
    <w:rsid w:val="008922C3"/>
    <w:rsid w:val="008B64AB"/>
    <w:rsid w:val="008C050C"/>
    <w:rsid w:val="008C4249"/>
    <w:rsid w:val="008C7979"/>
    <w:rsid w:val="008F3A12"/>
    <w:rsid w:val="008F6454"/>
    <w:rsid w:val="009021F5"/>
    <w:rsid w:val="0090366E"/>
    <w:rsid w:val="00904906"/>
    <w:rsid w:val="00904E85"/>
    <w:rsid w:val="00912354"/>
    <w:rsid w:val="00914862"/>
    <w:rsid w:val="0091621D"/>
    <w:rsid w:val="00922383"/>
    <w:rsid w:val="0092592D"/>
    <w:rsid w:val="0093055D"/>
    <w:rsid w:val="009306C6"/>
    <w:rsid w:val="00943945"/>
    <w:rsid w:val="009505F2"/>
    <w:rsid w:val="00957C3E"/>
    <w:rsid w:val="009738C3"/>
    <w:rsid w:val="0097433E"/>
    <w:rsid w:val="009767D6"/>
    <w:rsid w:val="009767E2"/>
    <w:rsid w:val="00982F59"/>
    <w:rsid w:val="00987B54"/>
    <w:rsid w:val="009930C5"/>
    <w:rsid w:val="0099525E"/>
    <w:rsid w:val="009A2B48"/>
    <w:rsid w:val="009E4A93"/>
    <w:rsid w:val="009E5ED4"/>
    <w:rsid w:val="009E79E7"/>
    <w:rsid w:val="009F6CA8"/>
    <w:rsid w:val="00A00B82"/>
    <w:rsid w:val="00A05871"/>
    <w:rsid w:val="00A06E6E"/>
    <w:rsid w:val="00A13DB1"/>
    <w:rsid w:val="00A15179"/>
    <w:rsid w:val="00A2442D"/>
    <w:rsid w:val="00A24AFA"/>
    <w:rsid w:val="00A32CEC"/>
    <w:rsid w:val="00A363D8"/>
    <w:rsid w:val="00A365F5"/>
    <w:rsid w:val="00A36D21"/>
    <w:rsid w:val="00A546F3"/>
    <w:rsid w:val="00A562C7"/>
    <w:rsid w:val="00A60DD7"/>
    <w:rsid w:val="00A63850"/>
    <w:rsid w:val="00A64006"/>
    <w:rsid w:val="00A64C50"/>
    <w:rsid w:val="00A656A8"/>
    <w:rsid w:val="00A65B1C"/>
    <w:rsid w:val="00A6671F"/>
    <w:rsid w:val="00A82B81"/>
    <w:rsid w:val="00A843E2"/>
    <w:rsid w:val="00A9500D"/>
    <w:rsid w:val="00AA2BE2"/>
    <w:rsid w:val="00AB21C6"/>
    <w:rsid w:val="00AB29E1"/>
    <w:rsid w:val="00AB5A78"/>
    <w:rsid w:val="00AD1B66"/>
    <w:rsid w:val="00AD241F"/>
    <w:rsid w:val="00AD4143"/>
    <w:rsid w:val="00AD6824"/>
    <w:rsid w:val="00AE4452"/>
    <w:rsid w:val="00AF0406"/>
    <w:rsid w:val="00B07E01"/>
    <w:rsid w:val="00B1210F"/>
    <w:rsid w:val="00B14A0C"/>
    <w:rsid w:val="00B15144"/>
    <w:rsid w:val="00B1740B"/>
    <w:rsid w:val="00B20237"/>
    <w:rsid w:val="00B25DE3"/>
    <w:rsid w:val="00B278E7"/>
    <w:rsid w:val="00B32031"/>
    <w:rsid w:val="00B367E4"/>
    <w:rsid w:val="00B4441D"/>
    <w:rsid w:val="00B47BE8"/>
    <w:rsid w:val="00B47E65"/>
    <w:rsid w:val="00B50241"/>
    <w:rsid w:val="00B55069"/>
    <w:rsid w:val="00B5513C"/>
    <w:rsid w:val="00B5531A"/>
    <w:rsid w:val="00B5778A"/>
    <w:rsid w:val="00B732D6"/>
    <w:rsid w:val="00B757D8"/>
    <w:rsid w:val="00B76A9F"/>
    <w:rsid w:val="00B8027E"/>
    <w:rsid w:val="00B834C6"/>
    <w:rsid w:val="00B86B91"/>
    <w:rsid w:val="00B86F43"/>
    <w:rsid w:val="00B941F3"/>
    <w:rsid w:val="00B971D5"/>
    <w:rsid w:val="00BA147C"/>
    <w:rsid w:val="00BA2562"/>
    <w:rsid w:val="00BB1B3B"/>
    <w:rsid w:val="00BB253C"/>
    <w:rsid w:val="00BB5B64"/>
    <w:rsid w:val="00BD095B"/>
    <w:rsid w:val="00BD3283"/>
    <w:rsid w:val="00BD4A61"/>
    <w:rsid w:val="00BE18BE"/>
    <w:rsid w:val="00BF780D"/>
    <w:rsid w:val="00C00C44"/>
    <w:rsid w:val="00C01F2C"/>
    <w:rsid w:val="00C01FF5"/>
    <w:rsid w:val="00C03C09"/>
    <w:rsid w:val="00C07EEF"/>
    <w:rsid w:val="00C10505"/>
    <w:rsid w:val="00C17674"/>
    <w:rsid w:val="00C17F63"/>
    <w:rsid w:val="00C37607"/>
    <w:rsid w:val="00C3785F"/>
    <w:rsid w:val="00C40ACE"/>
    <w:rsid w:val="00C534EE"/>
    <w:rsid w:val="00C60069"/>
    <w:rsid w:val="00C67637"/>
    <w:rsid w:val="00C72A8D"/>
    <w:rsid w:val="00C805E7"/>
    <w:rsid w:val="00C8323D"/>
    <w:rsid w:val="00C85B48"/>
    <w:rsid w:val="00C85C8A"/>
    <w:rsid w:val="00C93870"/>
    <w:rsid w:val="00C964A3"/>
    <w:rsid w:val="00C9667B"/>
    <w:rsid w:val="00C96B24"/>
    <w:rsid w:val="00CA0C7F"/>
    <w:rsid w:val="00CB1E04"/>
    <w:rsid w:val="00CB4369"/>
    <w:rsid w:val="00CD53EF"/>
    <w:rsid w:val="00CE7D20"/>
    <w:rsid w:val="00CF445D"/>
    <w:rsid w:val="00D015E1"/>
    <w:rsid w:val="00D0202D"/>
    <w:rsid w:val="00D13330"/>
    <w:rsid w:val="00D13555"/>
    <w:rsid w:val="00D147AE"/>
    <w:rsid w:val="00D24676"/>
    <w:rsid w:val="00D25A49"/>
    <w:rsid w:val="00D31FE3"/>
    <w:rsid w:val="00D32511"/>
    <w:rsid w:val="00D42321"/>
    <w:rsid w:val="00D44AAE"/>
    <w:rsid w:val="00D46CEF"/>
    <w:rsid w:val="00D52870"/>
    <w:rsid w:val="00D529CB"/>
    <w:rsid w:val="00D55CD8"/>
    <w:rsid w:val="00D56921"/>
    <w:rsid w:val="00D57570"/>
    <w:rsid w:val="00D64184"/>
    <w:rsid w:val="00D669CC"/>
    <w:rsid w:val="00D73A74"/>
    <w:rsid w:val="00D81D6A"/>
    <w:rsid w:val="00D82704"/>
    <w:rsid w:val="00D840D7"/>
    <w:rsid w:val="00D856BB"/>
    <w:rsid w:val="00D9089D"/>
    <w:rsid w:val="00DA658D"/>
    <w:rsid w:val="00DB06AF"/>
    <w:rsid w:val="00DB093C"/>
    <w:rsid w:val="00DC479D"/>
    <w:rsid w:val="00DC51B3"/>
    <w:rsid w:val="00DE0AD5"/>
    <w:rsid w:val="00DF22B1"/>
    <w:rsid w:val="00DF2960"/>
    <w:rsid w:val="00DF38E8"/>
    <w:rsid w:val="00DF423A"/>
    <w:rsid w:val="00DF6B55"/>
    <w:rsid w:val="00E00DF8"/>
    <w:rsid w:val="00E013F7"/>
    <w:rsid w:val="00E14391"/>
    <w:rsid w:val="00E2257E"/>
    <w:rsid w:val="00E247A0"/>
    <w:rsid w:val="00E24BBB"/>
    <w:rsid w:val="00E306C4"/>
    <w:rsid w:val="00E32787"/>
    <w:rsid w:val="00E46B46"/>
    <w:rsid w:val="00E579A8"/>
    <w:rsid w:val="00E61F35"/>
    <w:rsid w:val="00E62707"/>
    <w:rsid w:val="00E676B1"/>
    <w:rsid w:val="00E738F6"/>
    <w:rsid w:val="00E749B9"/>
    <w:rsid w:val="00E759E0"/>
    <w:rsid w:val="00E8192C"/>
    <w:rsid w:val="00E8552D"/>
    <w:rsid w:val="00E93107"/>
    <w:rsid w:val="00E93A8D"/>
    <w:rsid w:val="00EA5B5E"/>
    <w:rsid w:val="00EA5EC4"/>
    <w:rsid w:val="00EB494C"/>
    <w:rsid w:val="00EB7EC3"/>
    <w:rsid w:val="00EE0891"/>
    <w:rsid w:val="00EE1E85"/>
    <w:rsid w:val="00EE75DC"/>
    <w:rsid w:val="00EF1BFC"/>
    <w:rsid w:val="00EF2494"/>
    <w:rsid w:val="00EF3A07"/>
    <w:rsid w:val="00F0013E"/>
    <w:rsid w:val="00F15D52"/>
    <w:rsid w:val="00F20AFD"/>
    <w:rsid w:val="00F243E8"/>
    <w:rsid w:val="00F34C11"/>
    <w:rsid w:val="00F6346A"/>
    <w:rsid w:val="00F81105"/>
    <w:rsid w:val="00F828E6"/>
    <w:rsid w:val="00F83A79"/>
    <w:rsid w:val="00F849B7"/>
    <w:rsid w:val="00F84F17"/>
    <w:rsid w:val="00F87A14"/>
    <w:rsid w:val="00F949F2"/>
    <w:rsid w:val="00F951CF"/>
    <w:rsid w:val="00F96E44"/>
    <w:rsid w:val="00FB3EFD"/>
    <w:rsid w:val="00FB5857"/>
    <w:rsid w:val="00FB6CEF"/>
    <w:rsid w:val="00FC4800"/>
    <w:rsid w:val="00FC6587"/>
    <w:rsid w:val="00FD11B3"/>
    <w:rsid w:val="00FE0293"/>
    <w:rsid w:val="00FE06CA"/>
    <w:rsid w:val="00FE1D18"/>
    <w:rsid w:val="00FE463B"/>
    <w:rsid w:val="00FE51BF"/>
    <w:rsid w:val="00FE763E"/>
    <w:rsid w:val="00FE7F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FF50"/>
  <w14:defaultImageDpi w14:val="32767"/>
  <w15:docId w15:val="{DC88875D-8802-4B43-9218-26471A2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AA2BE2"/>
    <w:pPr>
      <w:spacing w:before="1200" w:after="240" w:line="264" w:lineRule="auto"/>
      <w:outlineLvl w:val="0"/>
    </w:pPr>
    <w:rPr>
      <w:rFonts w:eastAsia="Arial"/>
      <w:b/>
      <w:color w:val="347633" w:themeColor="accent4" w:themeShade="BF"/>
      <w:sz w:val="40"/>
      <w:szCs w:val="44"/>
    </w:rPr>
  </w:style>
  <w:style w:type="paragraph" w:styleId="Heading2">
    <w:name w:val="heading 2"/>
    <w:basedOn w:val="Normal"/>
    <w:next w:val="Normal"/>
    <w:link w:val="Heading2Char"/>
    <w:qFormat/>
    <w:rsid w:val="0040596F"/>
    <w:pPr>
      <w:spacing w:before="360" w:after="80" w:line="264" w:lineRule="auto"/>
      <w:outlineLvl w:val="1"/>
    </w:pPr>
    <w:rPr>
      <w:b/>
      <w:color w:val="1979BE" w:themeColor="accent1"/>
      <w:sz w:val="28"/>
      <w:szCs w:val="28"/>
    </w:rPr>
  </w:style>
  <w:style w:type="paragraph" w:styleId="Heading3">
    <w:name w:val="heading 3"/>
    <w:next w:val="Normal"/>
    <w:link w:val="Heading3Char"/>
    <w:qFormat/>
    <w:rsid w:val="001C137D"/>
    <w:pPr>
      <w:keepNext/>
      <w:spacing w:before="240" w:after="80" w:line="264" w:lineRule="auto"/>
      <w:outlineLvl w:val="2"/>
    </w:pPr>
    <w:rPr>
      <w:rFonts w:eastAsia="Times New Roman"/>
      <w:b/>
      <w:color w:val="464141" w:themeColor="text1"/>
      <w:kern w:val="18"/>
      <w:sz w:val="24"/>
    </w:r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FC4800"/>
    <w:pPr>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AA2BE2"/>
    <w:rPr>
      <w:b/>
      <w:color w:val="347633" w:themeColor="accent4" w:themeShade="BF"/>
      <w:kern w:val="16"/>
      <w:sz w:val="40"/>
      <w:szCs w:val="44"/>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FC4800"/>
    <w:rPr>
      <w:rFonts w:eastAsia="Times New Roman" w:cs="Times New Roman"/>
      <w:color w:val="4A4A4C"/>
      <w:kern w:val="16"/>
      <w:sz w:val="22"/>
      <w:szCs w:val="20"/>
      <w:lang w:val="en-CA"/>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B834C6"/>
    <w:pPr>
      <w:spacing w:after="160"/>
      <w:ind w:left="360"/>
    </w:pPr>
  </w:style>
  <w:style w:type="character" w:customStyle="1" w:styleId="BodyTextIndentChar">
    <w:name w:val="Body Text Indent Char"/>
    <w:link w:val="BodyTextIndent"/>
    <w:rsid w:val="00B834C6"/>
    <w:rPr>
      <w:rFonts w:eastAsia="Times New Roman"/>
      <w:color w:val="313233"/>
      <w:kern w:val="16"/>
      <w:sz w:val="22"/>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40596F"/>
    <w:rPr>
      <w:rFonts w:eastAsia="Times New Roman"/>
      <w:b/>
      <w:color w:val="1979BE" w:themeColor="accent1"/>
      <w:kern w:val="16"/>
      <w:sz w:val="28"/>
      <w:szCs w:val="28"/>
    </w:rPr>
  </w:style>
  <w:style w:type="character" w:customStyle="1" w:styleId="Heading3Char">
    <w:name w:val="Heading 3 Char"/>
    <w:link w:val="Heading3"/>
    <w:rsid w:val="001C137D"/>
    <w:rPr>
      <w:rFonts w:eastAsia="Times New Roman"/>
      <w:b/>
      <w:color w:val="464141" w:themeColor="text1"/>
      <w:kern w:val="18"/>
      <w:sz w:val="24"/>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1"/>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2"/>
      </w:numPr>
      <w:ind w:left="641" w:hanging="357"/>
      <w:contextualSpacing/>
    </w:pPr>
    <w:rPr>
      <w:color w:val="4A4A4C"/>
    </w:rPr>
  </w:style>
  <w:style w:type="paragraph" w:styleId="ListBullet3">
    <w:name w:val="List Bullet 3"/>
    <w:basedOn w:val="Normal"/>
    <w:uiPriority w:val="99"/>
    <w:unhideWhenUsed/>
    <w:rsid w:val="00405F65"/>
    <w:pPr>
      <w:numPr>
        <w:numId w:val="3"/>
      </w:numPr>
      <w:contextualSpacing/>
    </w:pPr>
  </w:style>
  <w:style w:type="paragraph" w:styleId="ListBullet4">
    <w:name w:val="List Bullet 4"/>
    <w:basedOn w:val="Normal"/>
    <w:uiPriority w:val="99"/>
    <w:unhideWhenUsed/>
    <w:rsid w:val="00FC4800"/>
    <w:pPr>
      <w:numPr>
        <w:numId w:val="4"/>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rPr>
  </w:style>
  <w:style w:type="paragraph" w:customStyle="1" w:styleId="Sidebar-Heading3">
    <w:name w:val="Sidebar - Heading 3"/>
    <w:basedOn w:val="Heading3"/>
    <w:qFormat/>
    <w:rsid w:val="001B581B"/>
    <w:rPr>
      <w:color w:val="1979BE" w:themeColor="accent1"/>
    </w:rPr>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716DEA"/>
    <w:rPr>
      <w:b/>
      <w:color w:val="469E44" w:themeColor="accent4"/>
    </w:rPr>
  </w:style>
  <w:style w:type="paragraph" w:styleId="BodyTextFirstIndent2">
    <w:name w:val="Body Text First Indent 2"/>
    <w:basedOn w:val="BodyTextIndent"/>
    <w:link w:val="BodyTextFirstIndent2Char"/>
    <w:uiPriority w:val="99"/>
    <w:unhideWhenUsed/>
    <w:rsid w:val="00352624"/>
    <w:pPr>
      <w:spacing w:after="0"/>
      <w:ind w:firstLine="360"/>
    </w:pPr>
  </w:style>
  <w:style w:type="paragraph" w:styleId="Title">
    <w:name w:val="Title"/>
    <w:basedOn w:val="Heading1"/>
    <w:next w:val="Normal"/>
    <w:link w:val="TitleChar"/>
    <w:qFormat/>
    <w:rsid w:val="00716DEA"/>
    <w:rPr>
      <w:color w:val="469E44" w:themeColor="accent4"/>
    </w:rPr>
  </w:style>
  <w:style w:type="paragraph" w:styleId="Subtitle">
    <w:name w:val="Subtitle"/>
    <w:basedOn w:val="Normal"/>
    <w:next w:val="Normal"/>
    <w:link w:val="SubtitleChar"/>
    <w:uiPriority w:val="11"/>
    <w:qFormat/>
    <w:rsid w:val="0054766D"/>
    <w:pPr>
      <w:numPr>
        <w:ilvl w:val="1"/>
      </w:numPr>
      <w:spacing w:after="160" w:line="240" w:lineRule="auto"/>
    </w:pPr>
    <w:rPr>
      <w:color w:val="464141" w:themeColor="text1"/>
      <w:sz w:val="28"/>
      <w:szCs w:val="22"/>
    </w:rPr>
  </w:style>
  <w:style w:type="character" w:customStyle="1" w:styleId="SubtitleChar">
    <w:name w:val="Subtitle Char"/>
    <w:link w:val="Subtitle"/>
    <w:uiPriority w:val="11"/>
    <w:rsid w:val="0054766D"/>
    <w:rPr>
      <w:rFonts w:eastAsia="Times New Roman"/>
      <w:color w:val="464141" w:themeColor="text1"/>
      <w:kern w:val="16"/>
      <w:sz w:val="28"/>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6DEA"/>
    <w:rPr>
      <w:rFonts w:eastAsia="Times New Roman"/>
      <w:b/>
      <w:color w:val="469E44" w:themeColor="accent4"/>
      <w:kern w:val="16"/>
      <w:sz w:val="40"/>
      <w:szCs w:val="44"/>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Heading1"/>
    <w:next w:val="Normal"/>
    <w:qFormat/>
    <w:rsid w:val="005D685E"/>
    <w:rPr>
      <w:color w:val="464141" w:themeColor="text1"/>
    </w:rPr>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B834C6"/>
    <w:pPr>
      <w:pBdr>
        <w:bottom w:val="single" w:sz="12" w:space="1" w:color="1979BE" w:themeColor="accent1"/>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Flyer">
    <w:name w:val="Title - Flyer"/>
    <w:basedOn w:val="Title"/>
    <w:qFormat/>
    <w:rsid w:val="009930C5"/>
    <w:pPr>
      <w:spacing w:before="480" w:after="1600"/>
    </w:pPr>
    <w:rPr>
      <w:color w:val="FFFFFF" w:themeColor="background1"/>
      <w:sz w:val="64"/>
      <w:szCs w:val="64"/>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BodyText-Intro">
    <w:name w:val="Body Text - Intro"/>
    <w:basedOn w:val="BodyText"/>
    <w:qFormat/>
    <w:rsid w:val="00716DEA"/>
    <w:rPr>
      <w:sz w:val="24"/>
    </w:rPr>
  </w:style>
  <w:style w:type="paragraph" w:styleId="ListNumber2">
    <w:name w:val="List Number 2"/>
    <w:basedOn w:val="Normal"/>
    <w:uiPriority w:val="99"/>
    <w:unhideWhenUsed/>
    <w:rsid w:val="00B834C6"/>
    <w:pPr>
      <w:numPr>
        <w:numId w:val="8"/>
      </w:numPr>
      <w:contextualSpacing/>
    </w:pPr>
  </w:style>
  <w:style w:type="paragraph" w:styleId="ListNumber">
    <w:name w:val="List Number"/>
    <w:basedOn w:val="Normal"/>
    <w:uiPriority w:val="99"/>
    <w:unhideWhenUsed/>
    <w:rsid w:val="00B834C6"/>
    <w:pPr>
      <w:numPr>
        <w:numId w:val="9"/>
      </w:numPr>
      <w:contextualSpacing/>
    </w:pPr>
  </w:style>
  <w:style w:type="paragraph" w:customStyle="1" w:styleId="Bodytext-chart">
    <w:name w:val="Body text - chart"/>
    <w:basedOn w:val="BodyText"/>
    <w:qFormat/>
    <w:rsid w:val="0014416D"/>
    <w:pPr>
      <w:spacing w:line="240" w:lineRule="auto"/>
    </w:pPr>
  </w:style>
  <w:style w:type="paragraph" w:customStyle="1" w:styleId="Heading2-Chart">
    <w:name w:val="Heading 2 - Chart"/>
    <w:basedOn w:val="Normal"/>
    <w:qFormat/>
    <w:rsid w:val="003501F1"/>
    <w:pPr>
      <w:spacing w:line="240" w:lineRule="auto"/>
    </w:pPr>
    <w:rPr>
      <w:b/>
      <w:color w:val="1979BE"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tariotrainingcentre.com/fr/" TargetMode="External"/><Relationship Id="rId18" Type="http://schemas.openxmlformats.org/officeDocument/2006/relationships/hyperlink" Target="https://ontariotrainingcentre.com/fr/" TargetMode="External"/><Relationship Id="rId26" Type="http://schemas.openxmlformats.org/officeDocument/2006/relationships/hyperlink" Target="https://aced.iwh.on.ca/jdapt/organization-en/job" TargetMode="External"/><Relationship Id="rId3" Type="http://schemas.openxmlformats.org/officeDocument/2006/relationships/customXml" Target="../customXml/item3.xml"/><Relationship Id="rId21" Type="http://schemas.openxmlformats.org/officeDocument/2006/relationships/hyperlink" Target="https://ontariotrainingcentre.com/fr/" TargetMode="External"/><Relationship Id="rId7" Type="http://schemas.openxmlformats.org/officeDocument/2006/relationships/settings" Target="settings.xml"/><Relationship Id="rId12" Type="http://schemas.openxmlformats.org/officeDocument/2006/relationships/hyperlink" Target="https://www.odenetwork.com/businesses/services-offered/" TargetMode="External"/><Relationship Id="rId17" Type="http://schemas.openxmlformats.org/officeDocument/2006/relationships/hyperlink" Target="https://aced.iwh.on.ca/jdapt/organization-en/job" TargetMode="External"/><Relationship Id="rId25" Type="http://schemas.openxmlformats.org/officeDocument/2006/relationships/hyperlink" Target="https://disabilityinclusion.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inclusion.ca/" TargetMode="External"/><Relationship Id="rId20" Type="http://schemas.openxmlformats.org/officeDocument/2006/relationships/hyperlink" Target="https://www.odenetwork.com/businesses/services-offere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odenetwork.com/dact-registration-businesses/" TargetMode="External"/><Relationship Id="rId24" Type="http://schemas.openxmlformats.org/officeDocument/2006/relationships/hyperlink" Target="https://www.supportedemployment.ca/fr/resources/employers/self-assessment-too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pportedemployment.ca/fr/resources/employers/self-assessment-tool/" TargetMode="External"/><Relationship Id="rId23" Type="http://schemas.openxmlformats.org/officeDocument/2006/relationships/hyperlink" Target="https://pretsdisponiblesetcapables.c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arn.odenetwork.com/dact-registration-business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nnovasolution.ca" TargetMode="External"/><Relationship Id="rId22" Type="http://schemas.openxmlformats.org/officeDocument/2006/relationships/hyperlink" Target="https://theinnovasolution.ca/" TargetMode="External"/><Relationship Id="rId27" Type="http://schemas.openxmlformats.org/officeDocument/2006/relationships/hyperlink" Target="https://hollandbloorview.ca/IHTR"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4" ma:contentTypeDescription="Create a new document." ma:contentTypeScope="" ma:versionID="374bacd72e5c45aae25e10926e85a2e0">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18a1620b1ab938580dc908f4006cf221"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2.xml><?xml version="1.0" encoding="utf-8"?>
<ds:datastoreItem xmlns:ds="http://schemas.openxmlformats.org/officeDocument/2006/customXml" ds:itemID="{8DD29C24-5119-194B-8B95-F2534F99DAF5}">
  <ds:schemaRefs>
    <ds:schemaRef ds:uri="http://schemas.openxmlformats.org/officeDocument/2006/bibliography"/>
  </ds:schemaRefs>
</ds:datastoreItem>
</file>

<file path=customXml/itemProps3.xml><?xml version="1.0" encoding="utf-8"?>
<ds:datastoreItem xmlns:ds="http://schemas.openxmlformats.org/officeDocument/2006/customXml" ds:itemID="{B86C34C3-2B54-4A8C-9C56-AD619B9C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6471-6D12-4C73-B8D9-464BCCD0C45F}">
  <ds:schemaRefs>
    <ds:schemaRef ds:uri="http://schemas.microsoft.com/office/2006/documentManagement/types"/>
    <ds:schemaRef ds:uri="http://purl.org/dc/dcmitype/"/>
    <ds:schemaRef ds:uri="6ce987aa-ba57-409a-b474-072a10bf63c3"/>
    <ds:schemaRef ds:uri="http://purl.org/dc/terms/"/>
    <ds:schemaRef ds:uri="http://purl.org/dc/elements/1.1/"/>
    <ds:schemaRef ds:uri="59db3a20-cd76-483e-8241-5de0717f7c1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Inspire, Hire, Train, Retrain (IHTR) - Sample Next Steps</vt:lpstr>
    </vt:vector>
  </TitlesOfParts>
  <Manager/>
  <Company>Holland Bloorview Kids Rehabilitation Hospital</Company>
  <LinksUpToDate>false</LinksUpToDate>
  <CharactersWithSpaces>8044</CharactersWithSpaces>
  <SharedDoc>false</SharedDoc>
  <HyperlinkBase/>
  <HLinks>
    <vt:vector size="408" baseType="variant">
      <vt:variant>
        <vt:i4>5111886</vt:i4>
      </vt:variant>
      <vt:variant>
        <vt:i4>333</vt:i4>
      </vt:variant>
      <vt:variant>
        <vt:i4>0</vt:i4>
      </vt:variant>
      <vt:variant>
        <vt:i4>5</vt:i4>
      </vt:variant>
      <vt:variant>
        <vt:lpwstr>http://leads/Pages/LEADS-training-workshops.aspx</vt:lpwstr>
      </vt:variant>
      <vt:variant>
        <vt:lpwstr/>
      </vt:variant>
      <vt:variant>
        <vt:i4>5111886</vt:i4>
      </vt:variant>
      <vt:variant>
        <vt:i4>330</vt:i4>
      </vt:variant>
      <vt:variant>
        <vt:i4>0</vt:i4>
      </vt:variant>
      <vt:variant>
        <vt:i4>5</vt:i4>
      </vt:variant>
      <vt:variant>
        <vt:lpwstr>http://leads/Pages/LEADS-training-workshops.aspx</vt:lpwstr>
      </vt:variant>
      <vt:variant>
        <vt:lpwstr/>
      </vt:variant>
      <vt:variant>
        <vt:i4>5111886</vt:i4>
      </vt:variant>
      <vt:variant>
        <vt:i4>327</vt:i4>
      </vt:variant>
      <vt:variant>
        <vt:i4>0</vt:i4>
      </vt:variant>
      <vt:variant>
        <vt:i4>5</vt:i4>
      </vt:variant>
      <vt:variant>
        <vt:lpwstr>http://leads/Pages/LEADS-training-workshops.aspx</vt:lpwstr>
      </vt:variant>
      <vt:variant>
        <vt:lpwstr/>
      </vt:variant>
      <vt:variant>
        <vt:i4>5111886</vt:i4>
      </vt:variant>
      <vt:variant>
        <vt:i4>324</vt:i4>
      </vt:variant>
      <vt:variant>
        <vt:i4>0</vt:i4>
      </vt:variant>
      <vt:variant>
        <vt:i4>5</vt:i4>
      </vt:variant>
      <vt:variant>
        <vt:lpwstr>http://leads/Pages/LEADS-training-workshops.aspx</vt:lpwstr>
      </vt:variant>
      <vt:variant>
        <vt:lpwstr/>
      </vt:variant>
      <vt:variant>
        <vt:i4>8192120</vt:i4>
      </vt:variant>
      <vt:variant>
        <vt:i4>321</vt:i4>
      </vt:variant>
      <vt:variant>
        <vt:i4>0</vt:i4>
      </vt:variant>
      <vt:variant>
        <vt:i4>5</vt:i4>
      </vt:variant>
      <vt:variant>
        <vt:lpwstr>https://www.mcgill.ca/strengths-based-nursing-healthcare/leadership-program/sbnh-leadership-program</vt:lpwstr>
      </vt:variant>
      <vt:variant>
        <vt:lpwstr/>
      </vt:variant>
      <vt:variant>
        <vt:i4>8257653</vt:i4>
      </vt:variant>
      <vt:variant>
        <vt:i4>318</vt:i4>
      </vt:variant>
      <vt:variant>
        <vt:i4>0</vt:i4>
      </vt:variant>
      <vt:variant>
        <vt:i4>5</vt:i4>
      </vt:variant>
      <vt:variant>
        <vt:lpwstr>http://caringsafely/Pages/CultureWave.aspx</vt:lpwstr>
      </vt:variant>
      <vt:variant>
        <vt:lpwstr/>
      </vt:variant>
      <vt:variant>
        <vt:i4>5111886</vt:i4>
      </vt:variant>
      <vt:variant>
        <vt:i4>315</vt:i4>
      </vt:variant>
      <vt:variant>
        <vt:i4>0</vt:i4>
      </vt:variant>
      <vt:variant>
        <vt:i4>5</vt:i4>
      </vt:variant>
      <vt:variant>
        <vt:lpwstr>http://leads/Pages/LEADS-training-workshops.aspx</vt:lpwstr>
      </vt:variant>
      <vt:variant>
        <vt:lpwstr/>
      </vt:variant>
      <vt:variant>
        <vt:i4>5111886</vt:i4>
      </vt:variant>
      <vt:variant>
        <vt:i4>312</vt:i4>
      </vt:variant>
      <vt:variant>
        <vt:i4>0</vt:i4>
      </vt:variant>
      <vt:variant>
        <vt:i4>5</vt:i4>
      </vt:variant>
      <vt:variant>
        <vt:lpwstr>http://leads/Pages/LEADS-training-workshops.aspx</vt:lpwstr>
      </vt:variant>
      <vt:variant>
        <vt:lpwstr/>
      </vt:variant>
      <vt:variant>
        <vt:i4>5111886</vt:i4>
      </vt:variant>
      <vt:variant>
        <vt:i4>309</vt:i4>
      </vt:variant>
      <vt:variant>
        <vt:i4>0</vt:i4>
      </vt:variant>
      <vt:variant>
        <vt:i4>5</vt:i4>
      </vt:variant>
      <vt:variant>
        <vt:lpwstr>http://leads/Pages/LEADS-training-workshops.aspx</vt:lpwstr>
      </vt:variant>
      <vt:variant>
        <vt:lpwstr/>
      </vt:variant>
      <vt:variant>
        <vt:i4>262146</vt:i4>
      </vt:variant>
      <vt:variant>
        <vt:i4>306</vt:i4>
      </vt:variant>
      <vt:variant>
        <vt:i4>0</vt:i4>
      </vt:variant>
      <vt:variant>
        <vt:i4>5</vt:i4>
      </vt:variant>
      <vt:variant>
        <vt:lpwstr>https://ipe.utoronto.ca/</vt:lpwstr>
      </vt:variant>
      <vt:variant>
        <vt:lpwstr/>
      </vt:variant>
      <vt:variant>
        <vt:i4>1179657</vt:i4>
      </vt:variant>
      <vt:variant>
        <vt:i4>303</vt:i4>
      </vt:variant>
      <vt:variant>
        <vt:i4>0</vt:i4>
      </vt:variant>
      <vt:variant>
        <vt:i4>5</vt:i4>
      </vt:variant>
      <vt:variant>
        <vt:lpwstr>https://cfd.utoronto.ca/</vt:lpwstr>
      </vt:variant>
      <vt:variant>
        <vt:lpwstr/>
      </vt:variant>
      <vt:variant>
        <vt:i4>5177408</vt:i4>
      </vt:variant>
      <vt:variant>
        <vt:i4>300</vt:i4>
      </vt:variant>
      <vt:variant>
        <vt:i4>0</vt:i4>
      </vt:variant>
      <vt:variant>
        <vt:i4>5</vt:i4>
      </vt:variant>
      <vt:variant>
        <vt:lpwstr>http://mh/emp/Pages/SFA-Prog.aspx</vt:lpwstr>
      </vt:variant>
      <vt:variant>
        <vt:lpwstr/>
      </vt:variant>
      <vt:variant>
        <vt:i4>4194327</vt:i4>
      </vt:variant>
      <vt:variant>
        <vt:i4>297</vt:i4>
      </vt:variant>
      <vt:variant>
        <vt:i4>0</vt:i4>
      </vt:variant>
      <vt:variant>
        <vt:i4>5</vt:i4>
      </vt:variant>
      <vt:variant>
        <vt:lpwstr>http://mh/emp/Pages/Manager.aspx</vt:lpwstr>
      </vt:variant>
      <vt:variant>
        <vt:lpwstr/>
      </vt:variant>
      <vt:variant>
        <vt:i4>983127</vt:i4>
      </vt:variant>
      <vt:variant>
        <vt:i4>294</vt:i4>
      </vt:variant>
      <vt:variant>
        <vt:i4>0</vt:i4>
      </vt:variant>
      <vt:variant>
        <vt:i4>5</vt:i4>
      </vt:variant>
      <vt:variant>
        <vt:lpwstr>http://mh/child/Pages/signup.aspx</vt:lpwstr>
      </vt:variant>
      <vt:variant>
        <vt:lpwstr/>
      </vt:variant>
      <vt:variant>
        <vt:i4>8192103</vt:i4>
      </vt:variant>
      <vt:variant>
        <vt:i4>291</vt:i4>
      </vt:variant>
      <vt:variant>
        <vt:i4>0</vt:i4>
      </vt:variant>
      <vt:variant>
        <vt:i4>5</vt:i4>
      </vt:variant>
      <vt:variant>
        <vt:lpwstr>http://mh/child/Pages/signup.aspx?slotid=1</vt:lpwstr>
      </vt:variant>
      <vt:variant>
        <vt:lpwstr/>
      </vt:variant>
      <vt:variant>
        <vt:i4>5111886</vt:i4>
      </vt:variant>
      <vt:variant>
        <vt:i4>288</vt:i4>
      </vt:variant>
      <vt:variant>
        <vt:i4>0</vt:i4>
      </vt:variant>
      <vt:variant>
        <vt:i4>5</vt:i4>
      </vt:variant>
      <vt:variant>
        <vt:lpwstr>http://leads/Pages/LEADS-training-workshops.aspx</vt:lpwstr>
      </vt:variant>
      <vt:variant>
        <vt:lpwstr/>
      </vt:variant>
      <vt:variant>
        <vt:i4>5111886</vt:i4>
      </vt:variant>
      <vt:variant>
        <vt:i4>285</vt:i4>
      </vt:variant>
      <vt:variant>
        <vt:i4>0</vt:i4>
      </vt:variant>
      <vt:variant>
        <vt:i4>5</vt:i4>
      </vt:variant>
      <vt:variant>
        <vt:lpwstr>http://leads/Pages/LEADS-training-workshops.aspx</vt:lpwstr>
      </vt:variant>
      <vt:variant>
        <vt:lpwstr/>
      </vt:variant>
      <vt:variant>
        <vt:i4>5111886</vt:i4>
      </vt:variant>
      <vt:variant>
        <vt:i4>282</vt:i4>
      </vt:variant>
      <vt:variant>
        <vt:i4>0</vt:i4>
      </vt:variant>
      <vt:variant>
        <vt:i4>5</vt:i4>
      </vt:variant>
      <vt:variant>
        <vt:lpwstr>http://leads/Pages/LEADS-training-workshops.aspx</vt:lpwstr>
      </vt:variant>
      <vt:variant>
        <vt:lpwstr/>
      </vt:variant>
      <vt:variant>
        <vt:i4>5111886</vt:i4>
      </vt:variant>
      <vt:variant>
        <vt:i4>279</vt:i4>
      </vt:variant>
      <vt:variant>
        <vt:i4>0</vt:i4>
      </vt:variant>
      <vt:variant>
        <vt:i4>5</vt:i4>
      </vt:variant>
      <vt:variant>
        <vt:lpwstr>http://leads/Pages/LEADS-training-workshops.aspx</vt:lpwstr>
      </vt:variant>
      <vt:variant>
        <vt:lpwstr/>
      </vt:variant>
      <vt:variant>
        <vt:i4>5963851</vt:i4>
      </vt:variant>
      <vt:variant>
        <vt:i4>276</vt:i4>
      </vt:variant>
      <vt:variant>
        <vt:i4>0</vt:i4>
      </vt:variant>
      <vt:variant>
        <vt:i4>5</vt:i4>
      </vt:variant>
      <vt:variant>
        <vt:lpwstr>https://hollandbloorview.dualcode.com/mod/facetoface/view.php?id=813</vt:lpwstr>
      </vt:variant>
      <vt:variant>
        <vt:lpwstr/>
      </vt:variant>
      <vt:variant>
        <vt:i4>2556013</vt:i4>
      </vt:variant>
      <vt:variant>
        <vt:i4>273</vt:i4>
      </vt:variant>
      <vt:variant>
        <vt:i4>0</vt:i4>
      </vt:variant>
      <vt:variant>
        <vt:i4>5</vt:i4>
      </vt:variant>
      <vt:variant>
        <vt:lpwstr>http://edi/</vt:lpwstr>
      </vt:variant>
      <vt:variant>
        <vt:lpwstr/>
      </vt:variant>
      <vt:variant>
        <vt:i4>2556013</vt:i4>
      </vt:variant>
      <vt:variant>
        <vt:i4>270</vt:i4>
      </vt:variant>
      <vt:variant>
        <vt:i4>0</vt:i4>
      </vt:variant>
      <vt:variant>
        <vt:i4>5</vt:i4>
      </vt:variant>
      <vt:variant>
        <vt:lpwstr>http://edi/</vt:lpwstr>
      </vt:variant>
      <vt:variant>
        <vt:lpwstr/>
      </vt:variant>
      <vt:variant>
        <vt:i4>5111886</vt:i4>
      </vt:variant>
      <vt:variant>
        <vt:i4>267</vt:i4>
      </vt:variant>
      <vt:variant>
        <vt:i4>0</vt:i4>
      </vt:variant>
      <vt:variant>
        <vt:i4>5</vt:i4>
      </vt:variant>
      <vt:variant>
        <vt:lpwstr>http://leads/Pages/LEADS-training-workshops.aspx</vt:lpwstr>
      </vt:variant>
      <vt:variant>
        <vt:lpwstr/>
      </vt:variant>
      <vt:variant>
        <vt:i4>5111886</vt:i4>
      </vt:variant>
      <vt:variant>
        <vt:i4>264</vt:i4>
      </vt:variant>
      <vt:variant>
        <vt:i4>0</vt:i4>
      </vt:variant>
      <vt:variant>
        <vt:i4>5</vt:i4>
      </vt:variant>
      <vt:variant>
        <vt:lpwstr>http://leads/Pages/LEADS-training-workshops.aspx</vt:lpwstr>
      </vt:variant>
      <vt:variant>
        <vt:lpwstr/>
      </vt:variant>
      <vt:variant>
        <vt:i4>5111886</vt:i4>
      </vt:variant>
      <vt:variant>
        <vt:i4>261</vt:i4>
      </vt:variant>
      <vt:variant>
        <vt:i4>0</vt:i4>
      </vt:variant>
      <vt:variant>
        <vt:i4>5</vt:i4>
      </vt:variant>
      <vt:variant>
        <vt:lpwstr>http://leads/Pages/LEADS-training-workshops.aspx</vt:lpwstr>
      </vt:variant>
      <vt:variant>
        <vt:lpwstr/>
      </vt:variant>
      <vt:variant>
        <vt:i4>1441842</vt:i4>
      </vt:variant>
      <vt:variant>
        <vt:i4>254</vt:i4>
      </vt:variant>
      <vt:variant>
        <vt:i4>0</vt:i4>
      </vt:variant>
      <vt:variant>
        <vt:i4>5</vt:i4>
      </vt:variant>
      <vt:variant>
        <vt:lpwstr/>
      </vt:variant>
      <vt:variant>
        <vt:lpwstr>_Toc77601325</vt:lpwstr>
      </vt:variant>
      <vt:variant>
        <vt:i4>1507378</vt:i4>
      </vt:variant>
      <vt:variant>
        <vt:i4>248</vt:i4>
      </vt:variant>
      <vt:variant>
        <vt:i4>0</vt:i4>
      </vt:variant>
      <vt:variant>
        <vt:i4>5</vt:i4>
      </vt:variant>
      <vt:variant>
        <vt:lpwstr/>
      </vt:variant>
      <vt:variant>
        <vt:lpwstr>_Toc77601324</vt:lpwstr>
      </vt:variant>
      <vt:variant>
        <vt:i4>1048626</vt:i4>
      </vt:variant>
      <vt:variant>
        <vt:i4>242</vt:i4>
      </vt:variant>
      <vt:variant>
        <vt:i4>0</vt:i4>
      </vt:variant>
      <vt:variant>
        <vt:i4>5</vt:i4>
      </vt:variant>
      <vt:variant>
        <vt:lpwstr/>
      </vt:variant>
      <vt:variant>
        <vt:lpwstr>_Toc77601323</vt:lpwstr>
      </vt:variant>
      <vt:variant>
        <vt:i4>1114162</vt:i4>
      </vt:variant>
      <vt:variant>
        <vt:i4>236</vt:i4>
      </vt:variant>
      <vt:variant>
        <vt:i4>0</vt:i4>
      </vt:variant>
      <vt:variant>
        <vt:i4>5</vt:i4>
      </vt:variant>
      <vt:variant>
        <vt:lpwstr/>
      </vt:variant>
      <vt:variant>
        <vt:lpwstr>_Toc77601322</vt:lpwstr>
      </vt:variant>
      <vt:variant>
        <vt:i4>1179698</vt:i4>
      </vt:variant>
      <vt:variant>
        <vt:i4>230</vt:i4>
      </vt:variant>
      <vt:variant>
        <vt:i4>0</vt:i4>
      </vt:variant>
      <vt:variant>
        <vt:i4>5</vt:i4>
      </vt:variant>
      <vt:variant>
        <vt:lpwstr/>
      </vt:variant>
      <vt:variant>
        <vt:lpwstr>_Toc77601321</vt:lpwstr>
      </vt:variant>
      <vt:variant>
        <vt:i4>1245234</vt:i4>
      </vt:variant>
      <vt:variant>
        <vt:i4>224</vt:i4>
      </vt:variant>
      <vt:variant>
        <vt:i4>0</vt:i4>
      </vt:variant>
      <vt:variant>
        <vt:i4>5</vt:i4>
      </vt:variant>
      <vt:variant>
        <vt:lpwstr/>
      </vt:variant>
      <vt:variant>
        <vt:lpwstr>_Toc77601320</vt:lpwstr>
      </vt:variant>
      <vt:variant>
        <vt:i4>1703985</vt:i4>
      </vt:variant>
      <vt:variant>
        <vt:i4>218</vt:i4>
      </vt:variant>
      <vt:variant>
        <vt:i4>0</vt:i4>
      </vt:variant>
      <vt:variant>
        <vt:i4>5</vt:i4>
      </vt:variant>
      <vt:variant>
        <vt:lpwstr/>
      </vt:variant>
      <vt:variant>
        <vt:lpwstr>_Toc77601319</vt:lpwstr>
      </vt:variant>
      <vt:variant>
        <vt:i4>1769521</vt:i4>
      </vt:variant>
      <vt:variant>
        <vt:i4>212</vt:i4>
      </vt:variant>
      <vt:variant>
        <vt:i4>0</vt:i4>
      </vt:variant>
      <vt:variant>
        <vt:i4>5</vt:i4>
      </vt:variant>
      <vt:variant>
        <vt:lpwstr/>
      </vt:variant>
      <vt:variant>
        <vt:lpwstr>_Toc77601318</vt:lpwstr>
      </vt:variant>
      <vt:variant>
        <vt:i4>1310769</vt:i4>
      </vt:variant>
      <vt:variant>
        <vt:i4>206</vt:i4>
      </vt:variant>
      <vt:variant>
        <vt:i4>0</vt:i4>
      </vt:variant>
      <vt:variant>
        <vt:i4>5</vt:i4>
      </vt:variant>
      <vt:variant>
        <vt:lpwstr/>
      </vt:variant>
      <vt:variant>
        <vt:lpwstr>_Toc77601317</vt:lpwstr>
      </vt:variant>
      <vt:variant>
        <vt:i4>1376305</vt:i4>
      </vt:variant>
      <vt:variant>
        <vt:i4>200</vt:i4>
      </vt:variant>
      <vt:variant>
        <vt:i4>0</vt:i4>
      </vt:variant>
      <vt:variant>
        <vt:i4>5</vt:i4>
      </vt:variant>
      <vt:variant>
        <vt:lpwstr/>
      </vt:variant>
      <vt:variant>
        <vt:lpwstr>_Toc77601316</vt:lpwstr>
      </vt:variant>
      <vt:variant>
        <vt:i4>1441841</vt:i4>
      </vt:variant>
      <vt:variant>
        <vt:i4>194</vt:i4>
      </vt:variant>
      <vt:variant>
        <vt:i4>0</vt:i4>
      </vt:variant>
      <vt:variant>
        <vt:i4>5</vt:i4>
      </vt:variant>
      <vt:variant>
        <vt:lpwstr/>
      </vt:variant>
      <vt:variant>
        <vt:lpwstr>_Toc77601315</vt:lpwstr>
      </vt:variant>
      <vt:variant>
        <vt:i4>1507377</vt:i4>
      </vt:variant>
      <vt:variant>
        <vt:i4>188</vt:i4>
      </vt:variant>
      <vt:variant>
        <vt:i4>0</vt:i4>
      </vt:variant>
      <vt:variant>
        <vt:i4>5</vt:i4>
      </vt:variant>
      <vt:variant>
        <vt:lpwstr/>
      </vt:variant>
      <vt:variant>
        <vt:lpwstr>_Toc77601314</vt:lpwstr>
      </vt:variant>
      <vt:variant>
        <vt:i4>1048625</vt:i4>
      </vt:variant>
      <vt:variant>
        <vt:i4>182</vt:i4>
      </vt:variant>
      <vt:variant>
        <vt:i4>0</vt:i4>
      </vt:variant>
      <vt:variant>
        <vt:i4>5</vt:i4>
      </vt:variant>
      <vt:variant>
        <vt:lpwstr/>
      </vt:variant>
      <vt:variant>
        <vt:lpwstr>_Toc77601313</vt:lpwstr>
      </vt:variant>
      <vt:variant>
        <vt:i4>1114161</vt:i4>
      </vt:variant>
      <vt:variant>
        <vt:i4>176</vt:i4>
      </vt:variant>
      <vt:variant>
        <vt:i4>0</vt:i4>
      </vt:variant>
      <vt:variant>
        <vt:i4>5</vt:i4>
      </vt:variant>
      <vt:variant>
        <vt:lpwstr/>
      </vt:variant>
      <vt:variant>
        <vt:lpwstr>_Toc77601312</vt:lpwstr>
      </vt:variant>
      <vt:variant>
        <vt:i4>1179697</vt:i4>
      </vt:variant>
      <vt:variant>
        <vt:i4>170</vt:i4>
      </vt:variant>
      <vt:variant>
        <vt:i4>0</vt:i4>
      </vt:variant>
      <vt:variant>
        <vt:i4>5</vt:i4>
      </vt:variant>
      <vt:variant>
        <vt:lpwstr/>
      </vt:variant>
      <vt:variant>
        <vt:lpwstr>_Toc77601311</vt:lpwstr>
      </vt:variant>
      <vt:variant>
        <vt:i4>1245233</vt:i4>
      </vt:variant>
      <vt:variant>
        <vt:i4>164</vt:i4>
      </vt:variant>
      <vt:variant>
        <vt:i4>0</vt:i4>
      </vt:variant>
      <vt:variant>
        <vt:i4>5</vt:i4>
      </vt:variant>
      <vt:variant>
        <vt:lpwstr/>
      </vt:variant>
      <vt:variant>
        <vt:lpwstr>_Toc77601310</vt:lpwstr>
      </vt:variant>
      <vt:variant>
        <vt:i4>1703984</vt:i4>
      </vt:variant>
      <vt:variant>
        <vt:i4>158</vt:i4>
      </vt:variant>
      <vt:variant>
        <vt:i4>0</vt:i4>
      </vt:variant>
      <vt:variant>
        <vt:i4>5</vt:i4>
      </vt:variant>
      <vt:variant>
        <vt:lpwstr/>
      </vt:variant>
      <vt:variant>
        <vt:lpwstr>_Toc77601309</vt:lpwstr>
      </vt:variant>
      <vt:variant>
        <vt:i4>1769520</vt:i4>
      </vt:variant>
      <vt:variant>
        <vt:i4>152</vt:i4>
      </vt:variant>
      <vt:variant>
        <vt:i4>0</vt:i4>
      </vt:variant>
      <vt:variant>
        <vt:i4>5</vt:i4>
      </vt:variant>
      <vt:variant>
        <vt:lpwstr/>
      </vt:variant>
      <vt:variant>
        <vt:lpwstr>_Toc77601308</vt:lpwstr>
      </vt:variant>
      <vt:variant>
        <vt:i4>1310768</vt:i4>
      </vt:variant>
      <vt:variant>
        <vt:i4>146</vt:i4>
      </vt:variant>
      <vt:variant>
        <vt:i4>0</vt:i4>
      </vt:variant>
      <vt:variant>
        <vt:i4>5</vt:i4>
      </vt:variant>
      <vt:variant>
        <vt:lpwstr/>
      </vt:variant>
      <vt:variant>
        <vt:lpwstr>_Toc77601307</vt:lpwstr>
      </vt:variant>
      <vt:variant>
        <vt:i4>1376304</vt:i4>
      </vt:variant>
      <vt:variant>
        <vt:i4>140</vt:i4>
      </vt:variant>
      <vt:variant>
        <vt:i4>0</vt:i4>
      </vt:variant>
      <vt:variant>
        <vt:i4>5</vt:i4>
      </vt:variant>
      <vt:variant>
        <vt:lpwstr/>
      </vt:variant>
      <vt:variant>
        <vt:lpwstr>_Toc77601306</vt:lpwstr>
      </vt:variant>
      <vt:variant>
        <vt:i4>1441840</vt:i4>
      </vt:variant>
      <vt:variant>
        <vt:i4>134</vt:i4>
      </vt:variant>
      <vt:variant>
        <vt:i4>0</vt:i4>
      </vt:variant>
      <vt:variant>
        <vt:i4>5</vt:i4>
      </vt:variant>
      <vt:variant>
        <vt:lpwstr/>
      </vt:variant>
      <vt:variant>
        <vt:lpwstr>_Toc77601305</vt:lpwstr>
      </vt:variant>
      <vt:variant>
        <vt:i4>1507376</vt:i4>
      </vt:variant>
      <vt:variant>
        <vt:i4>128</vt:i4>
      </vt:variant>
      <vt:variant>
        <vt:i4>0</vt:i4>
      </vt:variant>
      <vt:variant>
        <vt:i4>5</vt:i4>
      </vt:variant>
      <vt:variant>
        <vt:lpwstr/>
      </vt:variant>
      <vt:variant>
        <vt:lpwstr>_Toc77601304</vt:lpwstr>
      </vt:variant>
      <vt:variant>
        <vt:i4>1048624</vt:i4>
      </vt:variant>
      <vt:variant>
        <vt:i4>122</vt:i4>
      </vt:variant>
      <vt:variant>
        <vt:i4>0</vt:i4>
      </vt:variant>
      <vt:variant>
        <vt:i4>5</vt:i4>
      </vt:variant>
      <vt:variant>
        <vt:lpwstr/>
      </vt:variant>
      <vt:variant>
        <vt:lpwstr>_Toc77601303</vt:lpwstr>
      </vt:variant>
      <vt:variant>
        <vt:i4>1114160</vt:i4>
      </vt:variant>
      <vt:variant>
        <vt:i4>116</vt:i4>
      </vt:variant>
      <vt:variant>
        <vt:i4>0</vt:i4>
      </vt:variant>
      <vt:variant>
        <vt:i4>5</vt:i4>
      </vt:variant>
      <vt:variant>
        <vt:lpwstr/>
      </vt:variant>
      <vt:variant>
        <vt:lpwstr>_Toc77601302</vt:lpwstr>
      </vt:variant>
      <vt:variant>
        <vt:i4>1179696</vt:i4>
      </vt:variant>
      <vt:variant>
        <vt:i4>110</vt:i4>
      </vt:variant>
      <vt:variant>
        <vt:i4>0</vt:i4>
      </vt:variant>
      <vt:variant>
        <vt:i4>5</vt:i4>
      </vt:variant>
      <vt:variant>
        <vt:lpwstr/>
      </vt:variant>
      <vt:variant>
        <vt:lpwstr>_Toc77601301</vt:lpwstr>
      </vt:variant>
      <vt:variant>
        <vt:i4>1245232</vt:i4>
      </vt:variant>
      <vt:variant>
        <vt:i4>104</vt:i4>
      </vt:variant>
      <vt:variant>
        <vt:i4>0</vt:i4>
      </vt:variant>
      <vt:variant>
        <vt:i4>5</vt:i4>
      </vt:variant>
      <vt:variant>
        <vt:lpwstr/>
      </vt:variant>
      <vt:variant>
        <vt:lpwstr>_Toc77601300</vt:lpwstr>
      </vt:variant>
      <vt:variant>
        <vt:i4>1769529</vt:i4>
      </vt:variant>
      <vt:variant>
        <vt:i4>98</vt:i4>
      </vt:variant>
      <vt:variant>
        <vt:i4>0</vt:i4>
      </vt:variant>
      <vt:variant>
        <vt:i4>5</vt:i4>
      </vt:variant>
      <vt:variant>
        <vt:lpwstr/>
      </vt:variant>
      <vt:variant>
        <vt:lpwstr>_Toc77601299</vt:lpwstr>
      </vt:variant>
      <vt:variant>
        <vt:i4>1703993</vt:i4>
      </vt:variant>
      <vt:variant>
        <vt:i4>92</vt:i4>
      </vt:variant>
      <vt:variant>
        <vt:i4>0</vt:i4>
      </vt:variant>
      <vt:variant>
        <vt:i4>5</vt:i4>
      </vt:variant>
      <vt:variant>
        <vt:lpwstr/>
      </vt:variant>
      <vt:variant>
        <vt:lpwstr>_Toc77601298</vt:lpwstr>
      </vt:variant>
      <vt:variant>
        <vt:i4>1376313</vt:i4>
      </vt:variant>
      <vt:variant>
        <vt:i4>86</vt:i4>
      </vt:variant>
      <vt:variant>
        <vt:i4>0</vt:i4>
      </vt:variant>
      <vt:variant>
        <vt:i4>5</vt:i4>
      </vt:variant>
      <vt:variant>
        <vt:lpwstr/>
      </vt:variant>
      <vt:variant>
        <vt:lpwstr>_Toc77601297</vt:lpwstr>
      </vt:variant>
      <vt:variant>
        <vt:i4>1310777</vt:i4>
      </vt:variant>
      <vt:variant>
        <vt:i4>80</vt:i4>
      </vt:variant>
      <vt:variant>
        <vt:i4>0</vt:i4>
      </vt:variant>
      <vt:variant>
        <vt:i4>5</vt:i4>
      </vt:variant>
      <vt:variant>
        <vt:lpwstr/>
      </vt:variant>
      <vt:variant>
        <vt:lpwstr>_Toc77601296</vt:lpwstr>
      </vt:variant>
      <vt:variant>
        <vt:i4>1507385</vt:i4>
      </vt:variant>
      <vt:variant>
        <vt:i4>74</vt:i4>
      </vt:variant>
      <vt:variant>
        <vt:i4>0</vt:i4>
      </vt:variant>
      <vt:variant>
        <vt:i4>5</vt:i4>
      </vt:variant>
      <vt:variant>
        <vt:lpwstr/>
      </vt:variant>
      <vt:variant>
        <vt:lpwstr>_Toc77601295</vt:lpwstr>
      </vt:variant>
      <vt:variant>
        <vt:i4>1441849</vt:i4>
      </vt:variant>
      <vt:variant>
        <vt:i4>68</vt:i4>
      </vt:variant>
      <vt:variant>
        <vt:i4>0</vt:i4>
      </vt:variant>
      <vt:variant>
        <vt:i4>5</vt:i4>
      </vt:variant>
      <vt:variant>
        <vt:lpwstr/>
      </vt:variant>
      <vt:variant>
        <vt:lpwstr>_Toc77601294</vt:lpwstr>
      </vt:variant>
      <vt:variant>
        <vt:i4>1114169</vt:i4>
      </vt:variant>
      <vt:variant>
        <vt:i4>62</vt:i4>
      </vt:variant>
      <vt:variant>
        <vt:i4>0</vt:i4>
      </vt:variant>
      <vt:variant>
        <vt:i4>5</vt:i4>
      </vt:variant>
      <vt:variant>
        <vt:lpwstr/>
      </vt:variant>
      <vt:variant>
        <vt:lpwstr>_Toc77601293</vt:lpwstr>
      </vt:variant>
      <vt:variant>
        <vt:i4>1048633</vt:i4>
      </vt:variant>
      <vt:variant>
        <vt:i4>56</vt:i4>
      </vt:variant>
      <vt:variant>
        <vt:i4>0</vt:i4>
      </vt:variant>
      <vt:variant>
        <vt:i4>5</vt:i4>
      </vt:variant>
      <vt:variant>
        <vt:lpwstr/>
      </vt:variant>
      <vt:variant>
        <vt:lpwstr>_Toc77601292</vt:lpwstr>
      </vt:variant>
      <vt:variant>
        <vt:i4>1245241</vt:i4>
      </vt:variant>
      <vt:variant>
        <vt:i4>50</vt:i4>
      </vt:variant>
      <vt:variant>
        <vt:i4>0</vt:i4>
      </vt:variant>
      <vt:variant>
        <vt:i4>5</vt:i4>
      </vt:variant>
      <vt:variant>
        <vt:lpwstr/>
      </vt:variant>
      <vt:variant>
        <vt:lpwstr>_Toc77601291</vt:lpwstr>
      </vt:variant>
      <vt:variant>
        <vt:i4>1179705</vt:i4>
      </vt:variant>
      <vt:variant>
        <vt:i4>44</vt:i4>
      </vt:variant>
      <vt:variant>
        <vt:i4>0</vt:i4>
      </vt:variant>
      <vt:variant>
        <vt:i4>5</vt:i4>
      </vt:variant>
      <vt:variant>
        <vt:lpwstr/>
      </vt:variant>
      <vt:variant>
        <vt:lpwstr>_Toc77601290</vt:lpwstr>
      </vt:variant>
      <vt:variant>
        <vt:i4>1769528</vt:i4>
      </vt:variant>
      <vt:variant>
        <vt:i4>38</vt:i4>
      </vt:variant>
      <vt:variant>
        <vt:i4>0</vt:i4>
      </vt:variant>
      <vt:variant>
        <vt:i4>5</vt:i4>
      </vt:variant>
      <vt:variant>
        <vt:lpwstr/>
      </vt:variant>
      <vt:variant>
        <vt:lpwstr>_Toc77601289</vt:lpwstr>
      </vt:variant>
      <vt:variant>
        <vt:i4>1703992</vt:i4>
      </vt:variant>
      <vt:variant>
        <vt:i4>32</vt:i4>
      </vt:variant>
      <vt:variant>
        <vt:i4>0</vt:i4>
      </vt:variant>
      <vt:variant>
        <vt:i4>5</vt:i4>
      </vt:variant>
      <vt:variant>
        <vt:lpwstr/>
      </vt:variant>
      <vt:variant>
        <vt:lpwstr>_Toc77601288</vt:lpwstr>
      </vt:variant>
      <vt:variant>
        <vt:i4>1376312</vt:i4>
      </vt:variant>
      <vt:variant>
        <vt:i4>26</vt:i4>
      </vt:variant>
      <vt:variant>
        <vt:i4>0</vt:i4>
      </vt:variant>
      <vt:variant>
        <vt:i4>5</vt:i4>
      </vt:variant>
      <vt:variant>
        <vt:lpwstr/>
      </vt:variant>
      <vt:variant>
        <vt:lpwstr>_Toc77601287</vt:lpwstr>
      </vt:variant>
      <vt:variant>
        <vt:i4>1310776</vt:i4>
      </vt:variant>
      <vt:variant>
        <vt:i4>20</vt:i4>
      </vt:variant>
      <vt:variant>
        <vt:i4>0</vt:i4>
      </vt:variant>
      <vt:variant>
        <vt:i4>5</vt:i4>
      </vt:variant>
      <vt:variant>
        <vt:lpwstr/>
      </vt:variant>
      <vt:variant>
        <vt:lpwstr>_Toc77601286</vt:lpwstr>
      </vt:variant>
      <vt:variant>
        <vt:i4>1507384</vt:i4>
      </vt:variant>
      <vt:variant>
        <vt:i4>14</vt:i4>
      </vt:variant>
      <vt:variant>
        <vt:i4>0</vt:i4>
      </vt:variant>
      <vt:variant>
        <vt:i4>5</vt:i4>
      </vt:variant>
      <vt:variant>
        <vt:lpwstr/>
      </vt:variant>
      <vt:variant>
        <vt:lpwstr>_Toc77601285</vt:lpwstr>
      </vt:variant>
      <vt:variant>
        <vt:i4>1441848</vt:i4>
      </vt:variant>
      <vt:variant>
        <vt:i4>8</vt:i4>
      </vt:variant>
      <vt:variant>
        <vt:i4>0</vt:i4>
      </vt:variant>
      <vt:variant>
        <vt:i4>5</vt:i4>
      </vt:variant>
      <vt:variant>
        <vt:lpwstr/>
      </vt:variant>
      <vt:variant>
        <vt:lpwstr>_Toc77601284</vt:lpwstr>
      </vt:variant>
      <vt:variant>
        <vt:i4>2097157</vt:i4>
      </vt:variant>
      <vt:variant>
        <vt:i4>2</vt:i4>
      </vt:variant>
      <vt:variant>
        <vt:i4>0</vt:i4>
      </vt:variant>
      <vt:variant>
        <vt:i4>5</vt:i4>
      </vt:variant>
      <vt:variant>
        <vt:lpwstr>file:////Users/hbcreativeservices/Desktop/1819.21 Leadership Academy Identifier/03 Word Doc/Leadership Academy v2.docx</vt:lpwstr>
      </vt:variant>
      <vt:variant>
        <vt:lpwstr>_Toc77601283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Hire, Train, Retrain (IHTR) - Sample Next Steps</dc:title>
  <dc:subject/>
  <dc:creator>Holland Bloorview Kids Rehabilitation Hospital</dc:creator>
  <cp:keywords/>
  <dc:description/>
  <cp:lastModifiedBy>Laura Bowman</cp:lastModifiedBy>
  <cp:revision>6</cp:revision>
  <cp:lastPrinted>2021-12-14T20:15:00Z</cp:lastPrinted>
  <dcterms:created xsi:type="dcterms:W3CDTF">2025-02-13T15:41:00Z</dcterms:created>
  <dcterms:modified xsi:type="dcterms:W3CDTF">2025-02-14T18:15:00Z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ies>
</file>