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0F59" w14:textId="5BB07334" w:rsidR="00716DEA" w:rsidRPr="00A81BE1" w:rsidRDefault="00A2375D" w:rsidP="00A2375D">
      <w:pPr>
        <w:pStyle w:val="Title"/>
        <w:spacing w:before="1320"/>
        <w:rPr>
          <w:rFonts w:eastAsia="Arial"/>
          <w:lang w:val="fr-CA"/>
        </w:rPr>
      </w:pPr>
      <w:r w:rsidRPr="00A81BE1">
        <w:rPr>
          <w:rFonts w:eastAsia="Arial"/>
          <w:lang w:val="fr-CA"/>
        </w:rPr>
        <w:t xml:space="preserve">Formation Inspire, </w:t>
      </w:r>
      <w:proofErr w:type="spellStart"/>
      <w:r w:rsidRPr="00A81BE1">
        <w:rPr>
          <w:rFonts w:eastAsia="Arial"/>
          <w:lang w:val="fr-CA"/>
        </w:rPr>
        <w:t>Hire</w:t>
      </w:r>
      <w:proofErr w:type="spellEnd"/>
      <w:r w:rsidRPr="00A81BE1">
        <w:rPr>
          <w:rFonts w:eastAsia="Arial"/>
          <w:lang w:val="fr-CA"/>
        </w:rPr>
        <w:t xml:space="preserve">, Train, </w:t>
      </w:r>
      <w:proofErr w:type="spellStart"/>
      <w:r w:rsidRPr="00A81BE1">
        <w:rPr>
          <w:rFonts w:eastAsia="Arial"/>
          <w:lang w:val="fr-CA"/>
        </w:rPr>
        <w:t>Retain</w:t>
      </w:r>
      <w:proofErr w:type="spellEnd"/>
      <w:r w:rsidRPr="00A81BE1">
        <w:rPr>
          <w:rFonts w:eastAsia="Arial"/>
          <w:lang w:val="fr-CA"/>
        </w:rPr>
        <w:t xml:space="preserve"> </w:t>
      </w:r>
      <w:r w:rsidRPr="00A81BE1">
        <w:rPr>
          <w:rFonts w:eastAsia="Arial"/>
          <w:lang w:val="fr-CA"/>
        </w:rPr>
        <w:br/>
        <w:t>(IHTR) (inspirer, embaucher, former, fidéliser) : Ressources</w:t>
      </w:r>
    </w:p>
    <w:p w14:paraId="378C39EA" w14:textId="77777777" w:rsidR="00A2375D" w:rsidRPr="00A81BE1" w:rsidRDefault="00A2375D" w:rsidP="00A2375D">
      <w:pPr>
        <w:pStyle w:val="BodyText-Intro"/>
        <w:rPr>
          <w:lang w:val="fr-CA"/>
        </w:rPr>
      </w:pPr>
      <w:r w:rsidRPr="00A81BE1">
        <w:rPr>
          <w:lang w:val="fr-CA"/>
        </w:rPr>
        <w:t>L’objectif de la formation IHTR est de préparer les leaders humains à embaucher, engager et fidéliser les employés en situation de handicap en augmentant les connaissances sur l’accessibilité et la confiance pour leur inclusion.</w:t>
      </w:r>
    </w:p>
    <w:p w14:paraId="3A835135" w14:textId="4F784488" w:rsidR="00716DEA" w:rsidRPr="00A81BE1" w:rsidRDefault="00A2375D" w:rsidP="00A2375D">
      <w:pPr>
        <w:pStyle w:val="BodyText-Intro"/>
        <w:spacing w:after="760"/>
        <w:rPr>
          <w:lang w:val="fr-CA"/>
        </w:rPr>
      </w:pPr>
      <w:r w:rsidRPr="00A81BE1">
        <w:rPr>
          <w:lang w:val="fr-CA"/>
        </w:rPr>
        <w:t>La formation a été élaborée en collaboration avec et pour les organismes de santé de l’Ontario et intègre des exemples de cas, des expériences vécues, ainsi que des ressources et des outils existants en matière de meilleures pratiques. Tout au long de la formation, les participants se familiariseront avec les ressources présentant les principes essentiels, les meilleures pratiques et les stratégies concrètes pour créer un environnement de travail plus inclusif. Ce document énumère les ressources disponibles pour vous aider à explorer et à mettre en œuvre des pratiques en matière d’emploi inclusives pour les personnes en situation de handicap dans votre contexte particulier.</w:t>
      </w:r>
    </w:p>
    <w:p w14:paraId="356A3C2E" w14:textId="380BB25C" w:rsidR="00B834C6" w:rsidRPr="00A81BE1" w:rsidRDefault="00A2375D" w:rsidP="000F2114">
      <w:pPr>
        <w:pStyle w:val="Heading1-Grey"/>
        <w:rPr>
          <w:lang w:val="fr-CA"/>
        </w:rPr>
      </w:pPr>
      <w:r w:rsidRPr="00A81BE1">
        <w:rPr>
          <w:lang w:val="fr-CA"/>
        </w:rPr>
        <w:t>Ressources de la formation IHTR</w:t>
      </w:r>
    </w:p>
    <w:p w14:paraId="5ACF3BFD" w14:textId="0C63EAA6" w:rsidR="00716DEA" w:rsidRPr="00A81BE1" w:rsidRDefault="00716DEA" w:rsidP="00716DEA">
      <w:pPr>
        <w:pStyle w:val="Heading2"/>
        <w:rPr>
          <w:lang w:val="fr-CA"/>
        </w:rPr>
      </w:pPr>
      <w:r w:rsidRPr="00A81BE1">
        <w:rPr>
          <w:lang w:val="fr-CA"/>
        </w:rPr>
        <w:t xml:space="preserve">Creative </w:t>
      </w:r>
      <w:proofErr w:type="spellStart"/>
      <w:r w:rsidRPr="00A81BE1">
        <w:rPr>
          <w:lang w:val="fr-CA"/>
        </w:rPr>
        <w:t>Equity</w:t>
      </w:r>
      <w:proofErr w:type="spellEnd"/>
      <w:r w:rsidRPr="00A81BE1">
        <w:rPr>
          <w:lang w:val="fr-CA"/>
        </w:rPr>
        <w:t xml:space="preserve"> Toolkit </w:t>
      </w:r>
      <w:r w:rsidR="00A2375D" w:rsidRPr="00A81BE1">
        <w:rPr>
          <w:lang w:val="fr-CA"/>
        </w:rPr>
        <w:t>(trousse d’outils sur l’équité créative) – Les préjugés inconscients</w:t>
      </w:r>
      <w:r w:rsidRPr="00A81BE1">
        <w:rPr>
          <w:lang w:val="fr-CA"/>
        </w:rPr>
        <w:t xml:space="preserve"> </w:t>
      </w:r>
    </w:p>
    <w:p w14:paraId="4BD0C857" w14:textId="77777777" w:rsidR="006A0647" w:rsidRPr="00A81BE1" w:rsidRDefault="006A0647" w:rsidP="006A0647">
      <w:pPr>
        <w:pStyle w:val="BodyText"/>
        <w:rPr>
          <w:rStyle w:val="Strong-Green"/>
          <w:color w:val="347633" w:themeColor="accent4" w:themeShade="BF"/>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La gestion des préjugés inconscients peut conduire à des décisions et à des actions plus équitables et plus inclusives à tous les stades de l’emploi.</w:t>
      </w:r>
      <w:r w:rsidRPr="00A81BE1">
        <w:rPr>
          <w:rStyle w:val="Strong-Green"/>
          <w:color w:val="347633" w:themeColor="accent4" w:themeShade="BF"/>
          <w:lang w:val="fr-CA"/>
        </w:rPr>
        <w:t xml:space="preserve"> </w:t>
      </w:r>
    </w:p>
    <w:p w14:paraId="23A29796" w14:textId="77777777" w:rsidR="006A0647" w:rsidRPr="00A81BE1" w:rsidRDefault="006A0647" w:rsidP="006A0647">
      <w:pPr>
        <w:pStyle w:val="BodyText"/>
        <w:rPr>
          <w:rStyle w:val="Strong-Green"/>
          <w:color w:val="347633" w:themeColor="accent4" w:themeShade="BF"/>
          <w:lang w:val="fr-CA"/>
        </w:rPr>
      </w:pPr>
      <w:r w:rsidRPr="00A81BE1">
        <w:rPr>
          <w:rStyle w:val="Strong-Green"/>
          <w:color w:val="347633" w:themeColor="accent4" w:themeShade="BF"/>
          <w:lang w:val="fr-CA"/>
        </w:rPr>
        <w:t>À propos de :</w:t>
      </w:r>
      <w:r w:rsidRPr="00A81BE1">
        <w:rPr>
          <w:rStyle w:val="Strong-Green"/>
          <w:b w:val="0"/>
          <w:bCs/>
          <w:color w:val="4A4A4C"/>
          <w:lang w:val="fr-CA"/>
        </w:rPr>
        <w:t xml:space="preserve"> La section sur les préjugés inconscients de la trousse d’outils sur l’équité créative fournit une variété de ressources (p. ex. articles, webinaires), des trousses d’outils et des recherches liées aux préjugés inconscients.</w:t>
      </w:r>
      <w:r w:rsidRPr="00A81BE1">
        <w:rPr>
          <w:rStyle w:val="Strong-Green"/>
          <w:color w:val="4A4A4C"/>
          <w:lang w:val="fr-CA"/>
        </w:rPr>
        <w:t xml:space="preserve"> </w:t>
      </w:r>
    </w:p>
    <w:p w14:paraId="4ABE817B" w14:textId="2F9E1123" w:rsidR="00716DEA" w:rsidRPr="00A81BE1" w:rsidRDefault="006A0647" w:rsidP="006A0647">
      <w:pPr>
        <w:pStyle w:val="BodyText"/>
        <w:rPr>
          <w:lang w:val="fr-CA"/>
        </w:rPr>
      </w:pPr>
      <w:r w:rsidRPr="00A81BE1">
        <w:rPr>
          <w:rStyle w:val="Strong-Green"/>
          <w:color w:val="347633" w:themeColor="accent4" w:themeShade="BF"/>
          <w:lang w:val="fr-CA"/>
        </w:rPr>
        <w:t>Trousse d’outils sur l’équité créative :</w:t>
      </w:r>
      <w:r w:rsidR="00716DEA" w:rsidRPr="00A81BE1">
        <w:rPr>
          <w:lang w:val="fr-CA"/>
        </w:rPr>
        <w:t xml:space="preserve"> </w:t>
      </w:r>
      <w:hyperlink r:id="rId11" w:history="1">
        <w:r w:rsidR="00716DEA" w:rsidRPr="00A81BE1">
          <w:rPr>
            <w:rStyle w:val="Hyperlink"/>
            <w:lang w:val="fr-CA"/>
          </w:rPr>
          <w:t>https://creativeequitytoolkit.org/topic/organisational-culture/unconscious-bias/</w:t>
        </w:r>
      </w:hyperlink>
    </w:p>
    <w:p w14:paraId="097A1A5D" w14:textId="3315463A" w:rsidR="00716DEA" w:rsidRPr="00A81BE1" w:rsidRDefault="006A0647" w:rsidP="00716DEA">
      <w:pPr>
        <w:pStyle w:val="Heading2"/>
        <w:rPr>
          <w:lang w:val="fr-CA"/>
        </w:rPr>
      </w:pPr>
      <w:r w:rsidRPr="00A81BE1">
        <w:rPr>
          <w:lang w:val="fr-CA"/>
        </w:rPr>
        <w:t>Trousse d’outils RH de l’Association canadienne de soutien à l’emploi (ACSE)</w:t>
      </w:r>
    </w:p>
    <w:p w14:paraId="513AEC75" w14:textId="77777777" w:rsidR="006A0647" w:rsidRPr="00A81BE1" w:rsidRDefault="006A0647" w:rsidP="00E72DB1">
      <w:pPr>
        <w:pStyle w:val="BodyText"/>
        <w:rPr>
          <w:rStyle w:val="Strong-Green"/>
          <w:color w:val="347633" w:themeColor="accent4" w:themeShade="BF"/>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 xml:space="preserve">La formation IHTR reprend les renseignements de cette trousse d’outils sur les descriptions d’emploi inclusives, l’accueil et l’intégration des nouveaux employés, les mesures </w:t>
      </w:r>
      <w:r w:rsidRPr="00A81BE1">
        <w:rPr>
          <w:rStyle w:val="Strong-Green"/>
          <w:b w:val="0"/>
          <w:bCs/>
          <w:color w:val="4A4A4C"/>
          <w:lang w:val="fr-CA"/>
        </w:rPr>
        <w:lastRenderedPageBreak/>
        <w:t xml:space="preserve">d’adaptation et la gestion du rendement. La trousse d’outils contient plus de renseignements et de conseils sur la manière de mettre en œuvre ces meilleures pratiques. </w:t>
      </w:r>
    </w:p>
    <w:p w14:paraId="5C8E20E4" w14:textId="77777777" w:rsidR="006A0647" w:rsidRPr="00A81BE1" w:rsidRDefault="006A0647" w:rsidP="00E72DB1">
      <w:pPr>
        <w:pStyle w:val="BodyText"/>
        <w:rPr>
          <w:rStyle w:val="Strong-Green"/>
          <w:color w:val="347633" w:themeColor="accent4" w:themeShade="BF"/>
          <w:lang w:val="fr-CA"/>
        </w:rPr>
      </w:pPr>
      <w:r w:rsidRPr="00A81BE1">
        <w:rPr>
          <w:rStyle w:val="Strong-Green"/>
          <w:color w:val="347633" w:themeColor="accent4" w:themeShade="BF"/>
          <w:lang w:val="fr-CA"/>
        </w:rPr>
        <w:t xml:space="preserve">À propos de : </w:t>
      </w:r>
      <w:r w:rsidRPr="00A81BE1">
        <w:rPr>
          <w:rStyle w:val="Strong-Green"/>
          <w:b w:val="0"/>
          <w:bCs/>
          <w:color w:val="4A4A4C"/>
          <w:lang w:val="fr-CA"/>
        </w:rPr>
        <w:t xml:space="preserve">La trousse d’outils RH de l’ACSE a été conçue en collaboration avec des fournisseurs de services de soutien à l’emploi afin d’aider les employeurs à se familiariser avec les politiques et procédures inclusives pour les personnes en situation de handicap. Elle couvre une série de sujets allant de la mise en place d’un environnement de travail inclusif, à l’embauche inclusive, et à la fidélisation.  </w:t>
      </w:r>
    </w:p>
    <w:p w14:paraId="3CE7F901" w14:textId="5390A33E" w:rsidR="00716DEA" w:rsidRPr="00A81BE1" w:rsidRDefault="006A0647" w:rsidP="006A0647">
      <w:pPr>
        <w:pStyle w:val="BodyText"/>
        <w:spacing w:after="480"/>
        <w:rPr>
          <w:lang w:val="fr-CA"/>
        </w:rPr>
      </w:pPr>
      <w:r w:rsidRPr="00A81BE1">
        <w:rPr>
          <w:rStyle w:val="Strong-Green"/>
          <w:color w:val="347633" w:themeColor="accent4" w:themeShade="BF"/>
          <w:lang w:val="fr-CA"/>
        </w:rPr>
        <w:t>Trousse d’outils RH de l’ACSE :</w:t>
      </w:r>
      <w:r w:rsidR="00716DEA" w:rsidRPr="00A81BE1">
        <w:rPr>
          <w:lang w:val="fr-CA"/>
        </w:rPr>
        <w:t xml:space="preserve"> </w:t>
      </w:r>
      <w:hyperlink r:id="rId12" w:history="1">
        <w:r w:rsidR="00716DEA" w:rsidRPr="00A81BE1">
          <w:rPr>
            <w:rStyle w:val="Hyperlink"/>
            <w:lang w:val="fr-CA"/>
          </w:rPr>
          <w:t>https://www.supportedemployment.ca/resources/employers/hrtoolkit/</w:t>
        </w:r>
      </w:hyperlink>
      <w:r w:rsidR="00716DEA" w:rsidRPr="00A81BE1">
        <w:rPr>
          <w:lang w:val="fr-CA"/>
        </w:rPr>
        <w:t xml:space="preserve"> </w:t>
      </w:r>
    </w:p>
    <w:p w14:paraId="2A48811E" w14:textId="757B5810" w:rsidR="00716DEA" w:rsidRPr="00A81BE1" w:rsidRDefault="00754E90" w:rsidP="00716DEA">
      <w:pPr>
        <w:pStyle w:val="Heading2"/>
        <w:rPr>
          <w:lang w:val="fr-CA"/>
        </w:rPr>
      </w:pPr>
      <w:r w:rsidRPr="00754E90">
        <w:rPr>
          <w:lang w:val="fr-CA"/>
        </w:rPr>
        <w:t>Outil de planification d’accommodements pour répondre aux exigences liées au travail</w:t>
      </w:r>
      <w:r>
        <w:rPr>
          <w:lang w:val="fr-CA"/>
        </w:rPr>
        <w:t xml:space="preserve"> (</w:t>
      </w:r>
      <w:r w:rsidR="00E14153" w:rsidRPr="00A81BE1">
        <w:rPr>
          <w:lang w:val="fr-CA"/>
        </w:rPr>
        <w:t xml:space="preserve">Job </w:t>
      </w:r>
      <w:proofErr w:type="spellStart"/>
      <w:r w:rsidR="00E14153" w:rsidRPr="00A81BE1">
        <w:rPr>
          <w:lang w:val="fr-CA"/>
        </w:rPr>
        <w:t>Demands</w:t>
      </w:r>
      <w:proofErr w:type="spellEnd"/>
      <w:r w:rsidR="00E14153" w:rsidRPr="00A81BE1">
        <w:rPr>
          <w:lang w:val="fr-CA"/>
        </w:rPr>
        <w:t xml:space="preserve"> and Accommodation Planning Tool</w:t>
      </w:r>
      <w:r>
        <w:rPr>
          <w:lang w:val="fr-CA"/>
        </w:rPr>
        <w:t>)</w:t>
      </w:r>
      <w:r w:rsidR="00E14153" w:rsidRPr="00A81BE1">
        <w:rPr>
          <w:lang w:val="fr-CA"/>
        </w:rPr>
        <w:t xml:space="preserve"> </w:t>
      </w:r>
      <w:r>
        <w:rPr>
          <w:lang w:val="fr-CA"/>
        </w:rPr>
        <w:t>(</w:t>
      </w:r>
      <w:r w:rsidRPr="00754E90">
        <w:rPr>
          <w:lang w:val="fr-CA"/>
        </w:rPr>
        <w:t>L’OPA-ET</w:t>
      </w:r>
      <w:r>
        <w:rPr>
          <w:lang w:val="fr-CA"/>
        </w:rPr>
        <w:t>)</w:t>
      </w:r>
      <w:r w:rsidRPr="00754E90">
        <w:rPr>
          <w:lang w:val="fr-CA"/>
        </w:rPr>
        <w:t xml:space="preserve"> destiné aux organisations</w:t>
      </w:r>
    </w:p>
    <w:p w14:paraId="1C667FFA" w14:textId="77777777" w:rsidR="00E14153" w:rsidRPr="00A81BE1" w:rsidRDefault="00E14153" w:rsidP="00E14153">
      <w:pPr>
        <w:pStyle w:val="BodyText"/>
        <w:rPr>
          <w:rStyle w:val="Strong-Green"/>
          <w:color w:val="347633" w:themeColor="accent4" w:themeShade="BF"/>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les leaders humains peuvent être proactifs en rendant les rôles professionnels plus flexibles, plus solidaires et plus inclusifs pour tous les employés en examinant attentivement ce que le travail exige réellement.</w:t>
      </w:r>
      <w:r w:rsidRPr="00A81BE1">
        <w:rPr>
          <w:rStyle w:val="Strong-Green"/>
          <w:color w:val="4A4A4C"/>
          <w:lang w:val="fr-CA"/>
        </w:rPr>
        <w:t xml:space="preserve"> </w:t>
      </w:r>
    </w:p>
    <w:p w14:paraId="234850AB" w14:textId="77777777" w:rsidR="00E14153" w:rsidRPr="00A81BE1" w:rsidRDefault="00E14153" w:rsidP="00E14153">
      <w:pPr>
        <w:pStyle w:val="BodyText"/>
        <w:rPr>
          <w:rStyle w:val="Strong-Green"/>
          <w:color w:val="347633" w:themeColor="accent4" w:themeShade="BF"/>
          <w:lang w:val="fr-CA"/>
        </w:rPr>
      </w:pPr>
      <w:r w:rsidRPr="00A81BE1">
        <w:rPr>
          <w:rStyle w:val="Strong-Green"/>
          <w:color w:val="347633" w:themeColor="accent4" w:themeShade="BF"/>
          <w:lang w:val="fr-CA"/>
        </w:rPr>
        <w:t xml:space="preserve">À propos de : </w:t>
      </w:r>
      <w:r w:rsidRPr="00A81BE1">
        <w:rPr>
          <w:rStyle w:val="Strong-Green"/>
          <w:b w:val="0"/>
          <w:bCs/>
          <w:color w:val="4A4A4C"/>
          <w:lang w:val="fr-CA"/>
        </w:rPr>
        <w:t>JDAPT pour les organisations est un outil en ligne gratuit qui vous aide à prendre en compte les exigences physiques et cognitives d’un emploi. Il propose des idées d’adaptation sur mesure pour les employés en situation de handicap et peut être utilisé pour orienter les conversations sur les mesures de soutien en milieu de travail.</w:t>
      </w:r>
    </w:p>
    <w:p w14:paraId="0B09ADE6" w14:textId="317004D2" w:rsidR="00716DEA" w:rsidRPr="00A81BE1" w:rsidRDefault="00E14153" w:rsidP="00E14153">
      <w:pPr>
        <w:pStyle w:val="BodyText"/>
        <w:rPr>
          <w:lang w:val="fr-CA"/>
        </w:rPr>
      </w:pPr>
      <w:r w:rsidRPr="00A81BE1">
        <w:rPr>
          <w:rStyle w:val="Strong-Green"/>
          <w:color w:val="347633" w:themeColor="accent4" w:themeShade="BF"/>
          <w:lang w:val="fr-CA"/>
        </w:rPr>
        <w:t>JDAPT pour les organisations :</w:t>
      </w:r>
      <w:r w:rsidR="00716DEA" w:rsidRPr="00A81BE1">
        <w:rPr>
          <w:lang w:val="fr-CA"/>
        </w:rPr>
        <w:t xml:space="preserve"> </w:t>
      </w:r>
      <w:hyperlink r:id="rId13" w:history="1">
        <w:r w:rsidR="00754E90" w:rsidRPr="00EF35AD">
          <w:rPr>
            <w:rStyle w:val="Hyperlink"/>
            <w:lang w:val="fr-CA"/>
          </w:rPr>
          <w:t>https://aced.iwh.on.ca/jdapt/organization-fr</w:t>
        </w:r>
      </w:hyperlink>
      <w:r w:rsidR="00754E90">
        <w:rPr>
          <w:lang w:val="fr-CA"/>
        </w:rPr>
        <w:t xml:space="preserve"> </w:t>
      </w:r>
    </w:p>
    <w:p w14:paraId="0D611425" w14:textId="0F630431" w:rsidR="00716DEA" w:rsidRPr="00A81BE1" w:rsidRDefault="00E14153" w:rsidP="00716DEA">
      <w:pPr>
        <w:pStyle w:val="Heading2"/>
        <w:rPr>
          <w:lang w:val="fr-CA"/>
        </w:rPr>
      </w:pPr>
      <w:r w:rsidRPr="00A81BE1">
        <w:rPr>
          <w:lang w:val="fr-CA"/>
        </w:rPr>
        <w:t xml:space="preserve">Accessible </w:t>
      </w:r>
      <w:proofErr w:type="spellStart"/>
      <w:r w:rsidRPr="00A81BE1">
        <w:rPr>
          <w:lang w:val="fr-CA"/>
        </w:rPr>
        <w:t>Employers</w:t>
      </w:r>
      <w:proofErr w:type="spellEnd"/>
      <w:r w:rsidRPr="00A81BE1">
        <w:rPr>
          <w:lang w:val="fr-CA"/>
        </w:rPr>
        <w:t xml:space="preserve"> – Entrevues : ce que vous pouvez et ne pouvez pas demander</w:t>
      </w:r>
    </w:p>
    <w:p w14:paraId="04444722" w14:textId="77777777" w:rsidR="00E14153" w:rsidRPr="00A81BE1" w:rsidRDefault="00E14153" w:rsidP="00E14153">
      <w:pPr>
        <w:pStyle w:val="BodyText"/>
        <w:rPr>
          <w:rStyle w:val="Strong-Green"/>
          <w:color w:val="347633" w:themeColor="accent4" w:themeShade="BF"/>
          <w:lang w:val="fr-CA"/>
        </w:rPr>
      </w:pPr>
      <w:r w:rsidRPr="00A81BE1">
        <w:rPr>
          <w:rStyle w:val="Strong-Green"/>
          <w:color w:val="347633" w:themeColor="accent4" w:themeShade="BF"/>
          <w:lang w:val="fr-CA"/>
        </w:rPr>
        <w:t>Pourquoi :</w:t>
      </w:r>
      <w:r w:rsidRPr="00A81BE1">
        <w:rPr>
          <w:rStyle w:val="Strong-Green"/>
          <w:b w:val="0"/>
          <w:bCs/>
          <w:color w:val="4A4A4C"/>
          <w:lang w:val="fr-CA"/>
        </w:rPr>
        <w:t xml:space="preserve"> Au cours d’une entrevue, il y a des questions que les employeurs ont le droit ou non de poser. Les questions inclusives posées lors d’une entrevue se concentrent sur l’expérience du candidat et sur sa capacité à remplir les exigences professionnelles réelles du poste. </w:t>
      </w:r>
    </w:p>
    <w:p w14:paraId="4A699DF2" w14:textId="77777777" w:rsidR="00E14153" w:rsidRPr="00A81BE1" w:rsidRDefault="00E14153" w:rsidP="00E14153">
      <w:pPr>
        <w:pStyle w:val="BodyText"/>
        <w:rPr>
          <w:rStyle w:val="Strong-Green"/>
          <w:color w:val="347633" w:themeColor="accent4" w:themeShade="BF"/>
          <w:lang w:val="fr-CA"/>
        </w:rPr>
      </w:pPr>
      <w:r w:rsidRPr="00A81BE1">
        <w:rPr>
          <w:rStyle w:val="Strong-Green"/>
          <w:color w:val="347633" w:themeColor="accent4" w:themeShade="BF"/>
          <w:lang w:val="fr-CA"/>
        </w:rPr>
        <w:t xml:space="preserve">À propos de : </w:t>
      </w:r>
      <w:r w:rsidRPr="00A81BE1">
        <w:rPr>
          <w:rStyle w:val="Strong-Green"/>
          <w:b w:val="0"/>
          <w:bCs/>
          <w:color w:val="4A4A4C"/>
          <w:lang w:val="fr-CA"/>
        </w:rPr>
        <w:t>Exemples de questions qui peuvent ou ne peuvent pas être posées lors d’une entrevue.</w:t>
      </w:r>
      <w:r w:rsidRPr="00A81BE1">
        <w:rPr>
          <w:rStyle w:val="Strong-Green"/>
          <w:color w:val="4A4A4C"/>
          <w:lang w:val="fr-CA"/>
        </w:rPr>
        <w:t xml:space="preserve"> </w:t>
      </w:r>
    </w:p>
    <w:p w14:paraId="6B3CB190" w14:textId="4F63C8F0" w:rsidR="00716DEA" w:rsidRPr="00A81BE1" w:rsidRDefault="00E14153" w:rsidP="00E14153">
      <w:pPr>
        <w:pStyle w:val="BodyText"/>
        <w:rPr>
          <w:lang w:val="fr-CA"/>
        </w:rPr>
      </w:pPr>
      <w:r w:rsidRPr="00A81BE1">
        <w:rPr>
          <w:rStyle w:val="Strong-Green"/>
          <w:color w:val="347633" w:themeColor="accent4" w:themeShade="BF"/>
          <w:lang w:val="fr-CA"/>
        </w:rPr>
        <w:t xml:space="preserve">Site Web de Accessible </w:t>
      </w:r>
      <w:proofErr w:type="spellStart"/>
      <w:r w:rsidRPr="00A81BE1">
        <w:rPr>
          <w:rStyle w:val="Strong-Green"/>
          <w:color w:val="347633" w:themeColor="accent4" w:themeShade="BF"/>
          <w:lang w:val="fr-CA"/>
        </w:rPr>
        <w:t>Employers</w:t>
      </w:r>
      <w:proofErr w:type="spellEnd"/>
      <w:r w:rsidRPr="00A81BE1">
        <w:rPr>
          <w:rStyle w:val="Strong-Green"/>
          <w:color w:val="347633" w:themeColor="accent4" w:themeShade="BF"/>
          <w:lang w:val="fr-CA"/>
        </w:rPr>
        <w:t xml:space="preserve"> : </w:t>
      </w:r>
      <w:hyperlink r:id="rId14" w:history="1">
        <w:r w:rsidR="00716DEA" w:rsidRPr="00A81BE1">
          <w:rPr>
            <w:rStyle w:val="Hyperlink"/>
            <w:lang w:val="fr-CA"/>
          </w:rPr>
          <w:t>https://accessibleemployers.ca/resource/interviews-what-you-can-cannot-ask/</w:t>
        </w:r>
      </w:hyperlink>
    </w:p>
    <w:p w14:paraId="1274C14C" w14:textId="5DCAF809" w:rsidR="00716DEA" w:rsidRPr="00A81BE1" w:rsidRDefault="008542F8" w:rsidP="00716DEA">
      <w:pPr>
        <w:pStyle w:val="Heading2"/>
        <w:rPr>
          <w:lang w:val="fr-CA"/>
        </w:rPr>
      </w:pPr>
      <w:r w:rsidRPr="00A81BE1">
        <w:rPr>
          <w:lang w:val="fr-CA"/>
        </w:rPr>
        <w:t>Trousse d’outils du CCRW sur la confiance des personnes en situation de handicap</w:t>
      </w:r>
    </w:p>
    <w:p w14:paraId="71A6382C" w14:textId="77777777" w:rsidR="008542F8" w:rsidRPr="00A81BE1" w:rsidRDefault="008542F8" w:rsidP="008542F8">
      <w:pPr>
        <w:pStyle w:val="BodyText"/>
        <w:rPr>
          <w:rStyle w:val="Strong-Green"/>
          <w:b w:val="0"/>
          <w:bCs/>
          <w:color w:val="4A4A4C"/>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 xml:space="preserve">La formation IHTR reprend les renseignements de cette trousse d’outils sur les mesures d’adaptation, la gestion du rendement et le développement de carrière. Elle offre des conseils supplémentaires sur les pratiques en matière d’emploi inclusives pour les personnes en situation de handicap.  </w:t>
      </w:r>
    </w:p>
    <w:p w14:paraId="10C5E267" w14:textId="77777777" w:rsidR="008542F8" w:rsidRPr="00A81BE1" w:rsidRDefault="008542F8" w:rsidP="008542F8">
      <w:pPr>
        <w:pStyle w:val="BodyText"/>
        <w:rPr>
          <w:rStyle w:val="Strong-Green"/>
          <w:color w:val="347633" w:themeColor="accent4" w:themeShade="BF"/>
          <w:lang w:val="fr-CA"/>
        </w:rPr>
      </w:pPr>
      <w:r w:rsidRPr="00A81BE1">
        <w:rPr>
          <w:rStyle w:val="Strong-Green"/>
          <w:color w:val="347633" w:themeColor="accent4" w:themeShade="BF"/>
          <w:lang w:val="fr-CA"/>
        </w:rPr>
        <w:lastRenderedPageBreak/>
        <w:t xml:space="preserve">À propos de : </w:t>
      </w:r>
      <w:r w:rsidRPr="00A81BE1">
        <w:rPr>
          <w:rStyle w:val="Strong-Green"/>
          <w:b w:val="0"/>
          <w:bCs/>
          <w:color w:val="4A4A4C"/>
          <w:lang w:val="fr-CA"/>
        </w:rPr>
        <w:t>Cette trousse d’outils aide les employeurs à passer de la conformité à la confiance en matière de handicap et offre des renseignements pratiques sur la façon de devenir un employeur plus inclusif. Elle couvre une série de sujets allant de la stratégie d’entreprise à la culture du milieu de travail, en passant par l’accueil et l’intégration des nouveaux employés, le développement de carrière et bien plus encore.</w:t>
      </w:r>
      <w:r w:rsidRPr="00A81BE1">
        <w:rPr>
          <w:rStyle w:val="Strong-Green"/>
          <w:color w:val="4A4A4C"/>
          <w:lang w:val="fr-CA"/>
        </w:rPr>
        <w:t xml:space="preserve"> </w:t>
      </w:r>
    </w:p>
    <w:p w14:paraId="6C1F16FF" w14:textId="14AD311F" w:rsidR="00716DEA" w:rsidRPr="00A81BE1" w:rsidRDefault="008542F8" w:rsidP="008542F8">
      <w:pPr>
        <w:pStyle w:val="BodyText"/>
        <w:rPr>
          <w:lang w:val="fr-CA"/>
        </w:rPr>
      </w:pPr>
      <w:r w:rsidRPr="00A81BE1">
        <w:rPr>
          <w:rStyle w:val="Strong-Green"/>
          <w:color w:val="347633" w:themeColor="accent4" w:themeShade="BF"/>
          <w:lang w:val="fr-CA"/>
        </w:rPr>
        <w:t>Trousse d’outils du CCRW sur la confiance des personnes en situation de handicap :</w:t>
      </w:r>
      <w:r w:rsidR="0040596F" w:rsidRPr="00A81BE1">
        <w:rPr>
          <w:lang w:val="fr-CA"/>
        </w:rPr>
        <w:t xml:space="preserve"> </w:t>
      </w:r>
      <w:hyperlink r:id="rId15" w:history="1">
        <w:r w:rsidR="00716DEA" w:rsidRPr="00A81BE1">
          <w:rPr>
            <w:rStyle w:val="Hyperlink"/>
            <w:lang w:val="fr-CA"/>
          </w:rPr>
          <w:t>https://toolkit.ccrw.org/accommodations/</w:t>
        </w:r>
      </w:hyperlink>
      <w:r w:rsidR="00716DEA" w:rsidRPr="00A81BE1">
        <w:rPr>
          <w:lang w:val="fr-CA"/>
        </w:rPr>
        <w:t xml:space="preserve"> </w:t>
      </w:r>
    </w:p>
    <w:p w14:paraId="7FC221F4" w14:textId="5DCFE397" w:rsidR="00716DEA" w:rsidRPr="00A81BE1" w:rsidRDefault="008542F8" w:rsidP="00716DEA">
      <w:pPr>
        <w:pStyle w:val="Heading2"/>
        <w:rPr>
          <w:lang w:val="fr-CA"/>
        </w:rPr>
      </w:pPr>
      <w:r w:rsidRPr="00A81BE1">
        <w:rPr>
          <w:lang w:val="fr-CA"/>
        </w:rPr>
        <w:t>Trousse d’outils de l’employeur d’Optez pour le talent (</w:t>
      </w:r>
      <w:proofErr w:type="spellStart"/>
      <w:r w:rsidRPr="00A81BE1">
        <w:rPr>
          <w:lang w:val="fr-CA"/>
        </w:rPr>
        <w:t>Hire</w:t>
      </w:r>
      <w:proofErr w:type="spellEnd"/>
      <w:r w:rsidRPr="00A81BE1">
        <w:rPr>
          <w:lang w:val="fr-CA"/>
        </w:rPr>
        <w:t xml:space="preserve"> for Talent)</w:t>
      </w:r>
    </w:p>
    <w:p w14:paraId="03CDA2AD" w14:textId="77777777" w:rsidR="008542F8" w:rsidRPr="00A81BE1" w:rsidRDefault="008542F8" w:rsidP="008542F8">
      <w:pPr>
        <w:spacing w:after="160"/>
        <w:rPr>
          <w:rStyle w:val="Strong-Green"/>
          <w:b w:val="0"/>
          <w:color w:val="4A4A4C"/>
          <w:lang w:val="fr-CA"/>
        </w:rPr>
      </w:pPr>
      <w:r w:rsidRPr="00A81BE1">
        <w:rPr>
          <w:rStyle w:val="Strong-Green"/>
          <w:color w:val="347633" w:themeColor="accent4" w:themeShade="BF"/>
          <w:lang w:val="fr-CA"/>
        </w:rPr>
        <w:t>Pourquoi :</w:t>
      </w:r>
      <w:r w:rsidRPr="00A81BE1">
        <w:rPr>
          <w:rStyle w:val="Strong-Green"/>
          <w:bCs/>
          <w:color w:val="4A4A4C"/>
          <w:lang w:val="fr-CA"/>
        </w:rPr>
        <w:t xml:space="preserve"> </w:t>
      </w:r>
      <w:r w:rsidRPr="00A81BE1">
        <w:rPr>
          <w:rStyle w:val="Strong-Green"/>
          <w:b w:val="0"/>
          <w:color w:val="4A4A4C"/>
          <w:lang w:val="fr-CA"/>
        </w:rPr>
        <w:t xml:space="preserve">La formation IHTR reprend les renseignements de cette trousse d’outils sur la sélection des candidats, l’accueil et l’intégration des nouveaux employés. Consultez cette trousse pour obtenir de plus amples renseignements et des conseils sur la mise en œuvre de ces pratiques en matière d’emploi inclusives pour les personnes en situation de handicap.  </w:t>
      </w:r>
    </w:p>
    <w:p w14:paraId="02E669B2" w14:textId="77777777" w:rsidR="008542F8" w:rsidRPr="00A81BE1" w:rsidRDefault="008542F8" w:rsidP="008542F8">
      <w:pPr>
        <w:spacing w:after="160"/>
        <w:rPr>
          <w:rStyle w:val="Strong-Green"/>
          <w:b w:val="0"/>
          <w:color w:val="347633" w:themeColor="accent4" w:themeShade="BF"/>
          <w:lang w:val="fr-CA"/>
        </w:rPr>
      </w:pPr>
      <w:r w:rsidRPr="00A81BE1">
        <w:rPr>
          <w:rStyle w:val="Strong-Green"/>
          <w:color w:val="347633" w:themeColor="accent4" w:themeShade="BF"/>
          <w:lang w:val="fr-CA"/>
        </w:rPr>
        <w:t xml:space="preserve">À propos de : </w:t>
      </w:r>
      <w:r w:rsidRPr="00A81BE1">
        <w:rPr>
          <w:rStyle w:val="Strong-Green"/>
          <w:b w:val="0"/>
          <w:color w:val="4A4A4C"/>
          <w:lang w:val="fr-CA"/>
        </w:rPr>
        <w:t xml:space="preserve">La trousse d’outils de l’employeur offre une variété d’outils, de « comment faire » et de stratégies pour réussir le recrutement, l’embauche, l’inclusion et la fidélisation des personnes en situation de handicap. Elle couvre une variété de sujets tels que les questions juridiques, le recrutement, les entrevues, l’adaptation de l’emploi et la santé mentale sur le lieu de travail. </w:t>
      </w:r>
    </w:p>
    <w:p w14:paraId="5E9F9276" w14:textId="5C717088" w:rsidR="00716DEA" w:rsidRPr="00A81BE1" w:rsidRDefault="008542F8" w:rsidP="008542F8">
      <w:pPr>
        <w:spacing w:after="160"/>
        <w:rPr>
          <w:lang w:val="fr-CA"/>
        </w:rPr>
      </w:pPr>
      <w:r w:rsidRPr="00A81BE1">
        <w:rPr>
          <w:rStyle w:val="Strong-Green"/>
          <w:color w:val="347633" w:themeColor="accent4" w:themeShade="BF"/>
          <w:lang w:val="fr-CA"/>
        </w:rPr>
        <w:t xml:space="preserve">Trousse d’outils d’Optez pour le talent : </w:t>
      </w:r>
      <w:hyperlink r:id="rId16" w:history="1">
        <w:r w:rsidR="00716DEA" w:rsidRPr="00A81BE1">
          <w:rPr>
            <w:rStyle w:val="Hyperlink"/>
            <w:lang w:val="fr-CA"/>
          </w:rPr>
          <w:t>https://hirefortalent.ca/toolkit</w:t>
        </w:r>
      </w:hyperlink>
      <w:r w:rsidR="00716DEA" w:rsidRPr="00A81BE1">
        <w:rPr>
          <w:lang w:val="fr-CA"/>
        </w:rPr>
        <w:t xml:space="preserve"> </w:t>
      </w:r>
    </w:p>
    <w:p w14:paraId="2AC2AC55" w14:textId="7A779874" w:rsidR="00716DEA" w:rsidRPr="00A81BE1" w:rsidRDefault="008542F8" w:rsidP="008542F8">
      <w:pPr>
        <w:spacing w:after="160"/>
        <w:rPr>
          <w:lang w:val="fr-CA"/>
        </w:rPr>
      </w:pPr>
      <w:r w:rsidRPr="00A81BE1">
        <w:rPr>
          <w:rStyle w:val="Strong-Green"/>
          <w:color w:val="347633" w:themeColor="accent4" w:themeShade="BF"/>
          <w:lang w:val="fr-CA"/>
        </w:rPr>
        <w:t>Liste de contrôle de l’intégration des employés d’Optez pour le talent :</w:t>
      </w:r>
      <w:r w:rsidR="00716DEA" w:rsidRPr="00A81BE1">
        <w:rPr>
          <w:lang w:val="fr-CA"/>
        </w:rPr>
        <w:t xml:space="preserve"> </w:t>
      </w:r>
      <w:hyperlink r:id="rId17" w:history="1">
        <w:r w:rsidR="00716DEA" w:rsidRPr="00A81BE1">
          <w:rPr>
            <w:rStyle w:val="Hyperlink"/>
            <w:lang w:val="fr-CA"/>
          </w:rPr>
          <w:t>https://hirefortalent.ca/toolkit/hiring/item/6-2-employee-onboarding-checklist</w:t>
        </w:r>
      </w:hyperlink>
      <w:r w:rsidR="00716DEA" w:rsidRPr="00A81BE1">
        <w:rPr>
          <w:lang w:val="fr-CA"/>
        </w:rPr>
        <w:t xml:space="preserve"> </w:t>
      </w:r>
    </w:p>
    <w:p w14:paraId="095A0F33" w14:textId="002E5D15" w:rsidR="00716DEA" w:rsidRPr="00A81BE1" w:rsidRDefault="008542F8" w:rsidP="0040596F">
      <w:pPr>
        <w:pStyle w:val="Heading2"/>
        <w:rPr>
          <w:lang w:val="fr-CA"/>
        </w:rPr>
      </w:pPr>
      <w:r w:rsidRPr="00A81BE1">
        <w:rPr>
          <w:lang w:val="fr-CA"/>
        </w:rPr>
        <w:t>Loi sur l’accessibilité pour les personnes handicapées de l’Ontario (LAPHO) – Divulgation d’un handicap sur le lieu de travail</w:t>
      </w:r>
    </w:p>
    <w:p w14:paraId="60F4D998" w14:textId="77777777" w:rsidR="008542F8" w:rsidRPr="00A81BE1" w:rsidRDefault="008542F8" w:rsidP="008542F8">
      <w:pPr>
        <w:spacing w:after="160"/>
        <w:rPr>
          <w:rStyle w:val="Strong-Green"/>
          <w:color w:val="347633" w:themeColor="accent4" w:themeShade="BF"/>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Les leaders humains doivent comprendre leurs responsabilités après la divulgation d’un handicap, conformément aux normes de la LAPHO.</w:t>
      </w:r>
    </w:p>
    <w:p w14:paraId="2C4C79CE" w14:textId="77777777" w:rsidR="008542F8" w:rsidRPr="00A81BE1" w:rsidRDefault="008542F8" w:rsidP="008542F8">
      <w:pPr>
        <w:spacing w:after="160"/>
        <w:rPr>
          <w:rStyle w:val="Strong-Green"/>
          <w:color w:val="347633" w:themeColor="accent4" w:themeShade="BF"/>
          <w:lang w:val="fr-CA"/>
        </w:rPr>
      </w:pPr>
      <w:r w:rsidRPr="00A81BE1">
        <w:rPr>
          <w:rStyle w:val="Strong-Green"/>
          <w:color w:val="347633" w:themeColor="accent4" w:themeShade="BF"/>
          <w:lang w:val="fr-CA"/>
        </w:rPr>
        <w:t xml:space="preserve">À propos de : </w:t>
      </w:r>
      <w:r w:rsidRPr="00A81BE1">
        <w:rPr>
          <w:rStyle w:val="Strong-Green"/>
          <w:b w:val="0"/>
          <w:bCs/>
          <w:color w:val="4A4A4C"/>
          <w:lang w:val="fr-CA"/>
        </w:rPr>
        <w:t>Cette ressource décrit les raisons pour lesquelles les employés choisissent ou non de divulguer leur handicap, quand et comment ils peuvent le faire, et quelles sont les responsabilités des employés après la divulgation de leur handicap. En outre, elle décrit comment les leaders humains peuvent encourager un environnement de travail propice à la divulgation d’un handicap.</w:t>
      </w:r>
      <w:r w:rsidRPr="00A81BE1">
        <w:rPr>
          <w:rStyle w:val="Strong-Green"/>
          <w:color w:val="4A4A4C"/>
          <w:lang w:val="fr-CA"/>
        </w:rPr>
        <w:t xml:space="preserve">  </w:t>
      </w:r>
    </w:p>
    <w:p w14:paraId="3BDE14A6" w14:textId="0CE9A8A9" w:rsidR="00716DEA" w:rsidRPr="00A81BE1" w:rsidRDefault="008542F8" w:rsidP="008542F8">
      <w:pPr>
        <w:spacing w:after="160"/>
        <w:rPr>
          <w:lang w:val="fr-CA"/>
        </w:rPr>
      </w:pPr>
      <w:r w:rsidRPr="00A81BE1">
        <w:rPr>
          <w:rStyle w:val="Strong-Green"/>
          <w:color w:val="347633" w:themeColor="accent4" w:themeShade="BF"/>
          <w:lang w:val="fr-CA"/>
        </w:rPr>
        <w:t xml:space="preserve">Site Web de la LAPHO : </w:t>
      </w:r>
      <w:hyperlink r:id="rId18" w:history="1">
        <w:r w:rsidR="00716DEA" w:rsidRPr="00A81BE1">
          <w:rPr>
            <w:rStyle w:val="Hyperlink"/>
            <w:lang w:val="fr-CA"/>
          </w:rPr>
          <w:t>https://aoda.ca/disclosure-of-disability-in-the-workplace/</w:t>
        </w:r>
      </w:hyperlink>
      <w:r w:rsidR="00716DEA" w:rsidRPr="00A81BE1">
        <w:rPr>
          <w:lang w:val="fr-CA"/>
        </w:rPr>
        <w:t xml:space="preserve"> </w:t>
      </w:r>
    </w:p>
    <w:p w14:paraId="51CB009E" w14:textId="0EA10076" w:rsidR="00716DEA" w:rsidRPr="00A81BE1" w:rsidRDefault="008542F8" w:rsidP="0040596F">
      <w:pPr>
        <w:pStyle w:val="Heading2"/>
        <w:rPr>
          <w:lang w:val="fr-CA"/>
        </w:rPr>
      </w:pPr>
      <w:r w:rsidRPr="00A81BE1">
        <w:rPr>
          <w:lang w:val="fr-CA"/>
        </w:rPr>
        <w:t>The Job Accommodation Network (JAN) (réseau pour les adaptations professionnelles)</w:t>
      </w:r>
    </w:p>
    <w:p w14:paraId="7D7D8E1E" w14:textId="77777777" w:rsidR="00D9142F" w:rsidRPr="00A81BE1" w:rsidRDefault="00D9142F" w:rsidP="00D9142F">
      <w:pPr>
        <w:spacing w:after="160"/>
        <w:rPr>
          <w:rStyle w:val="Strong-Green"/>
          <w:b w:val="0"/>
          <w:bCs/>
          <w:color w:val="4A4A4C"/>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 xml:space="preserve">Il existe de nombreux types d’adaptation qui peuvent aider les employés à donner le meilleur d’eux-mêmes. Les mesures d’adaptation doivent être élaborées en collaboration avec l’employé et adaptées à ses besoins spécifiques. </w:t>
      </w:r>
    </w:p>
    <w:p w14:paraId="54C2194C" w14:textId="77777777" w:rsidR="00D9142F" w:rsidRPr="00A81BE1" w:rsidRDefault="00D9142F" w:rsidP="00D9142F">
      <w:pPr>
        <w:spacing w:after="160"/>
        <w:rPr>
          <w:rStyle w:val="Strong-Green"/>
          <w:b w:val="0"/>
          <w:bCs/>
          <w:color w:val="4A4A4C"/>
          <w:lang w:val="fr-CA"/>
        </w:rPr>
      </w:pPr>
      <w:r w:rsidRPr="00A81BE1">
        <w:rPr>
          <w:rStyle w:val="Strong-Green"/>
          <w:color w:val="347633" w:themeColor="accent4" w:themeShade="BF"/>
          <w:lang w:val="fr-CA"/>
        </w:rPr>
        <w:t xml:space="preserve">À propos de : </w:t>
      </w:r>
      <w:r w:rsidRPr="00A81BE1">
        <w:rPr>
          <w:rStyle w:val="Strong-Green"/>
          <w:b w:val="0"/>
          <w:bCs/>
          <w:color w:val="4A4A4C"/>
          <w:lang w:val="fr-CA"/>
        </w:rPr>
        <w:t>JAN décrit diverses solutions d’adaptation et constitue une base de départ pour explorer les possibilités d’adaptation.</w:t>
      </w:r>
    </w:p>
    <w:p w14:paraId="3D3030E6" w14:textId="5ECF87D8" w:rsidR="00716DEA" w:rsidRPr="00A81BE1" w:rsidRDefault="00D9142F" w:rsidP="00D9142F">
      <w:pPr>
        <w:spacing w:after="160"/>
        <w:rPr>
          <w:rStyle w:val="Strong-Green"/>
          <w:color w:val="347633" w:themeColor="accent4" w:themeShade="BF"/>
          <w:lang w:val="fr-CA"/>
        </w:rPr>
      </w:pPr>
      <w:r w:rsidRPr="00A81BE1">
        <w:rPr>
          <w:rStyle w:val="Strong-Green"/>
          <w:color w:val="347633" w:themeColor="accent4" w:themeShade="BF"/>
          <w:lang w:val="fr-CA"/>
        </w:rPr>
        <w:t xml:space="preserve">Site Web du JAN : </w:t>
      </w:r>
      <w:hyperlink r:id="rId19" w:history="1">
        <w:r w:rsidR="00716DEA" w:rsidRPr="00A81BE1">
          <w:rPr>
            <w:rStyle w:val="Strong-Green"/>
            <w:b w:val="0"/>
            <w:bCs/>
            <w:color w:val="1979BE" w:themeColor="accent1"/>
            <w:u w:val="single"/>
            <w:lang w:val="fr-CA"/>
          </w:rPr>
          <w:t>https://askjan.org/a-to-z.cfm</w:t>
        </w:r>
      </w:hyperlink>
      <w:r w:rsidRPr="00A81BE1">
        <w:rPr>
          <w:rStyle w:val="Strong-Green"/>
          <w:color w:val="347633" w:themeColor="accent4" w:themeShade="BF"/>
          <w:lang w:val="fr-CA"/>
        </w:rPr>
        <w:t xml:space="preserve"> </w:t>
      </w:r>
      <w:r w:rsidR="00716DEA" w:rsidRPr="00A81BE1">
        <w:rPr>
          <w:rStyle w:val="Strong-Green"/>
          <w:color w:val="347633" w:themeColor="accent4" w:themeShade="BF"/>
          <w:lang w:val="fr-CA"/>
        </w:rPr>
        <w:t xml:space="preserve"> </w:t>
      </w:r>
    </w:p>
    <w:p w14:paraId="7CD0BCD2" w14:textId="32704F2F" w:rsidR="00716DEA" w:rsidRPr="00A81BE1" w:rsidRDefault="00D9142F" w:rsidP="0040596F">
      <w:pPr>
        <w:pStyle w:val="Heading2"/>
        <w:rPr>
          <w:lang w:val="fr-CA"/>
        </w:rPr>
      </w:pPr>
      <w:r w:rsidRPr="00A81BE1">
        <w:rPr>
          <w:lang w:val="fr-CA"/>
        </w:rPr>
        <w:lastRenderedPageBreak/>
        <w:t>Centre de formation organisationnelle de l’Ontario (OCTC)</w:t>
      </w:r>
    </w:p>
    <w:p w14:paraId="6EE8B940" w14:textId="18339B56" w:rsidR="00716DEA" w:rsidRPr="00A81BE1" w:rsidRDefault="00D9142F" w:rsidP="00716DEA">
      <w:pPr>
        <w:pStyle w:val="BodyText"/>
        <w:rPr>
          <w:b/>
          <w:bCs/>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Les organisations peuvent ne pas avoir la capacité interne ou l’expertise nécessaire pour créer un environnement de travail plus inclusif pour les personnes en situation de handicap et peuvent bénéficier d’une aide à la consultation pour développer leurs stratégies en matière d’emploi inclusives et leurs besoins en matière de formation.</w:t>
      </w:r>
    </w:p>
    <w:p w14:paraId="7117BAEB" w14:textId="552A3D28" w:rsidR="00716DEA" w:rsidRPr="00A81BE1" w:rsidRDefault="00D9142F" w:rsidP="00716DEA">
      <w:pPr>
        <w:pStyle w:val="BodyText"/>
        <w:rPr>
          <w:lang w:val="fr-CA"/>
        </w:rPr>
      </w:pPr>
      <w:r w:rsidRPr="00A81BE1">
        <w:rPr>
          <w:rStyle w:val="Strong-Green"/>
          <w:color w:val="347633" w:themeColor="accent4" w:themeShade="BF"/>
          <w:lang w:val="fr-CA"/>
        </w:rPr>
        <w:t xml:space="preserve">À propos de : </w:t>
      </w:r>
      <w:r w:rsidRPr="00A81BE1">
        <w:rPr>
          <w:rStyle w:val="Strong-Green"/>
          <w:b w:val="0"/>
          <w:bCs/>
          <w:color w:val="4A4A4C"/>
          <w:lang w:val="fr-CA"/>
        </w:rPr>
        <w:t>L’OCTC collabore avec les employeurs pour fournir la formation et les ressources nécessaires pour accroître la sensibilisation au handicap et la confiance en soi. Des aides supplémentaires adaptées aux besoins des employeurs sont disponibles par le biais de services améliorés.</w:t>
      </w:r>
    </w:p>
    <w:p w14:paraId="634C87EA" w14:textId="607BA7B1" w:rsidR="00716DEA" w:rsidRPr="00A81BE1" w:rsidRDefault="00D9142F" w:rsidP="00857CE1">
      <w:pPr>
        <w:pStyle w:val="BodyText"/>
        <w:spacing w:after="700"/>
        <w:rPr>
          <w:lang w:val="fr-CA"/>
        </w:rPr>
      </w:pPr>
      <w:r w:rsidRPr="00A81BE1">
        <w:rPr>
          <w:rStyle w:val="Strong-Green"/>
          <w:color w:val="347633" w:themeColor="accent4" w:themeShade="BF"/>
          <w:lang w:val="fr-CA"/>
        </w:rPr>
        <w:t>Site Web de l’OCTC :</w:t>
      </w:r>
      <w:r w:rsidR="00716DEA" w:rsidRPr="00A81BE1">
        <w:rPr>
          <w:lang w:val="fr-CA"/>
        </w:rPr>
        <w:t xml:space="preserve"> </w:t>
      </w:r>
      <w:hyperlink r:id="rId20" w:history="1">
        <w:r w:rsidR="00716DEA" w:rsidRPr="00A81BE1">
          <w:rPr>
            <w:rStyle w:val="Hyperlink"/>
            <w:lang w:val="fr-CA"/>
          </w:rPr>
          <w:t xml:space="preserve">https://ontariotrainingcentre.com/ </w:t>
        </w:r>
      </w:hyperlink>
      <w:r w:rsidR="00716DEA" w:rsidRPr="00A81BE1">
        <w:rPr>
          <w:lang w:val="fr-CA"/>
        </w:rPr>
        <w:t xml:space="preserve"> </w:t>
      </w:r>
    </w:p>
    <w:p w14:paraId="49BBC45D" w14:textId="335DF486" w:rsidR="00716DEA" w:rsidRPr="00A81BE1" w:rsidRDefault="00D9142F" w:rsidP="00D139D2">
      <w:pPr>
        <w:pStyle w:val="Heading1-Grey"/>
        <w:rPr>
          <w:lang w:val="fr-CA"/>
        </w:rPr>
      </w:pPr>
      <w:r w:rsidRPr="00A81BE1">
        <w:rPr>
          <w:lang w:val="fr-CA"/>
        </w:rPr>
        <w:t>Ressources supplémentaires</w:t>
      </w:r>
    </w:p>
    <w:p w14:paraId="43690112" w14:textId="4AE2CC3E" w:rsidR="00716DEA" w:rsidRPr="00A81BE1" w:rsidRDefault="00D9142F" w:rsidP="000F2114">
      <w:pPr>
        <w:pStyle w:val="Heading2"/>
        <w:rPr>
          <w:color w:val="464141" w:themeColor="text1"/>
          <w:sz w:val="32"/>
          <w:szCs w:val="32"/>
          <w:lang w:val="fr-CA"/>
        </w:rPr>
      </w:pPr>
      <w:r w:rsidRPr="00A81BE1">
        <w:rPr>
          <w:color w:val="464141" w:themeColor="text1"/>
          <w:sz w:val="32"/>
          <w:szCs w:val="32"/>
          <w:lang w:val="fr-CA"/>
        </w:rPr>
        <w:t>Conseils stratégiques</w:t>
      </w:r>
    </w:p>
    <w:p w14:paraId="2E5AEED9" w14:textId="595368F5" w:rsidR="00716DEA" w:rsidRPr="00A81BE1" w:rsidRDefault="00D9142F" w:rsidP="000F2114">
      <w:pPr>
        <w:pStyle w:val="Heading3"/>
        <w:rPr>
          <w:lang w:val="fr-CA"/>
        </w:rPr>
      </w:pPr>
      <w:r w:rsidRPr="00A81BE1">
        <w:rPr>
          <w:lang w:val="fr-CA"/>
        </w:rPr>
        <w:t xml:space="preserve">Ontario </w:t>
      </w:r>
      <w:proofErr w:type="spellStart"/>
      <w:r w:rsidRPr="00A81BE1">
        <w:rPr>
          <w:lang w:val="fr-CA"/>
        </w:rPr>
        <w:t>Disability</w:t>
      </w:r>
      <w:proofErr w:type="spellEnd"/>
      <w:r w:rsidRPr="00A81BE1">
        <w:rPr>
          <w:lang w:val="fr-CA"/>
        </w:rPr>
        <w:t xml:space="preserve"> </w:t>
      </w:r>
      <w:proofErr w:type="spellStart"/>
      <w:r w:rsidRPr="00A81BE1">
        <w:rPr>
          <w:lang w:val="fr-CA"/>
        </w:rPr>
        <w:t>Employment</w:t>
      </w:r>
      <w:proofErr w:type="spellEnd"/>
      <w:r w:rsidRPr="00A81BE1">
        <w:rPr>
          <w:lang w:val="fr-CA"/>
        </w:rPr>
        <w:t xml:space="preserve"> Network (ODEN) (réseau ontarien pour l’emploi des personnes en situation de handicap)</w:t>
      </w:r>
    </w:p>
    <w:p w14:paraId="1FAE6D44" w14:textId="77777777" w:rsidR="00D9142F" w:rsidRPr="00A81BE1" w:rsidRDefault="00D9142F" w:rsidP="00D9142F">
      <w:pPr>
        <w:pStyle w:val="Heading3"/>
        <w:rPr>
          <w:rStyle w:val="Strong-Green"/>
          <w:bCs/>
          <w:color w:val="4A4A4C"/>
          <w:sz w:val="22"/>
          <w:szCs w:val="20"/>
          <w:lang w:val="fr-CA"/>
        </w:rPr>
      </w:pPr>
      <w:r w:rsidRPr="00A81BE1">
        <w:rPr>
          <w:rStyle w:val="Strong-Green"/>
          <w:b/>
          <w:color w:val="347633" w:themeColor="accent4" w:themeShade="BF"/>
          <w:sz w:val="22"/>
          <w:szCs w:val="20"/>
          <w:lang w:val="fr-CA"/>
        </w:rPr>
        <w:t xml:space="preserve">Pourquoi : </w:t>
      </w:r>
      <w:r w:rsidRPr="00A81BE1">
        <w:rPr>
          <w:rStyle w:val="Strong-Green"/>
          <w:bCs/>
          <w:color w:val="4A4A4C"/>
          <w:sz w:val="22"/>
          <w:szCs w:val="20"/>
          <w:lang w:val="fr-CA"/>
        </w:rPr>
        <w:t xml:space="preserve">Les employeurs peuvent bénéficier d’une aide à la consultation pour renforcer leur capacité organisationnelle et leur confiance dans la mise en œuvre de pratiques en matière d’emploi inclusives pour les personnes en situation de handicap. Si votre organisation a besoin d’aide pour contacter un fournisseur de services en matière d’emploi, l’ODEN peut également vous aider à trouver et à établir une relation avec des fournisseurs locaux. </w:t>
      </w:r>
    </w:p>
    <w:p w14:paraId="01A280C8" w14:textId="77777777" w:rsidR="00D9142F" w:rsidRPr="00A81BE1" w:rsidRDefault="00D9142F" w:rsidP="00D9142F">
      <w:pPr>
        <w:pStyle w:val="Heading3"/>
        <w:rPr>
          <w:rStyle w:val="Strong-Green"/>
          <w:bCs/>
          <w:color w:val="4A4A4C"/>
          <w:sz w:val="22"/>
          <w:szCs w:val="20"/>
          <w:lang w:val="fr-CA"/>
        </w:rPr>
      </w:pPr>
      <w:r w:rsidRPr="00A81BE1">
        <w:rPr>
          <w:rStyle w:val="Strong-Green"/>
          <w:b/>
          <w:color w:val="347633" w:themeColor="accent4" w:themeShade="BF"/>
          <w:sz w:val="22"/>
          <w:szCs w:val="20"/>
          <w:lang w:val="fr-CA"/>
        </w:rPr>
        <w:t xml:space="preserve">À propos de : </w:t>
      </w:r>
      <w:r w:rsidRPr="00A81BE1">
        <w:rPr>
          <w:rStyle w:val="Strong-Green"/>
          <w:bCs/>
          <w:color w:val="4A4A4C"/>
          <w:sz w:val="22"/>
          <w:szCs w:val="20"/>
          <w:lang w:val="fr-CA"/>
        </w:rPr>
        <w:t>L’ODEN offre une large gamme de services pour aider les organisations à développer un personnel plus inclusif. Les services comprennent la planification du recrutement, l’accompagnement pour des entrevues inclusives, la formation à la sensibilisation et à la confiance en soi en matière de handicap, des services de conseil stratégique, la coordination avec les fournisseurs de services en matière d’emploi locaux, et bien plus encore.</w:t>
      </w:r>
    </w:p>
    <w:p w14:paraId="1BFD7173" w14:textId="5233192D" w:rsidR="00716DEA" w:rsidRPr="00A81BE1" w:rsidRDefault="00D9142F" w:rsidP="00D9142F">
      <w:pPr>
        <w:pStyle w:val="BodyText"/>
        <w:rPr>
          <w:lang w:val="fr-CA"/>
        </w:rPr>
      </w:pPr>
      <w:r w:rsidRPr="00A81BE1">
        <w:rPr>
          <w:rStyle w:val="Strong-Green"/>
          <w:color w:val="347633" w:themeColor="accent4" w:themeShade="BF"/>
          <w:lang w:val="fr-CA"/>
        </w:rPr>
        <w:t xml:space="preserve">Site Web de l’ODEN : </w:t>
      </w:r>
      <w:hyperlink r:id="rId21" w:history="1">
        <w:r w:rsidR="00716DEA" w:rsidRPr="00A81BE1">
          <w:rPr>
            <w:rStyle w:val="Hyperlink"/>
            <w:lang w:val="fr-CA"/>
          </w:rPr>
          <w:t>https://www.odenetwork.com/</w:t>
        </w:r>
      </w:hyperlink>
      <w:r w:rsidR="00716DEA" w:rsidRPr="00A81BE1">
        <w:rPr>
          <w:lang w:val="fr-CA"/>
        </w:rPr>
        <w:t xml:space="preserve"> </w:t>
      </w:r>
    </w:p>
    <w:p w14:paraId="64F60791" w14:textId="77777777" w:rsidR="00716DEA" w:rsidRPr="00A81BE1" w:rsidRDefault="00716DEA" w:rsidP="00D139D2">
      <w:pPr>
        <w:pStyle w:val="Heading3"/>
        <w:rPr>
          <w:lang w:val="fr-CA"/>
        </w:rPr>
      </w:pPr>
      <w:proofErr w:type="spellStart"/>
      <w:r w:rsidRPr="00A81BE1">
        <w:rPr>
          <w:lang w:val="fr-CA"/>
        </w:rPr>
        <w:t>Specialisterne</w:t>
      </w:r>
      <w:proofErr w:type="spellEnd"/>
    </w:p>
    <w:p w14:paraId="5F9ED305" w14:textId="77777777" w:rsidR="003C17CC" w:rsidRPr="00A81BE1" w:rsidRDefault="003C17CC" w:rsidP="003C17CC">
      <w:pPr>
        <w:pStyle w:val="BodyText"/>
        <w:rPr>
          <w:rStyle w:val="Strong-Green"/>
          <w:color w:val="347633" w:themeColor="accent4" w:themeShade="BF"/>
          <w:lang w:val="fr-CA"/>
        </w:rPr>
      </w:pPr>
      <w:r w:rsidRPr="00A81BE1">
        <w:rPr>
          <w:rStyle w:val="Strong-Green"/>
          <w:color w:val="347633" w:themeColor="accent4" w:themeShade="BF"/>
          <w:lang w:val="fr-CA"/>
        </w:rPr>
        <w:t xml:space="preserve">Pourquoi : </w:t>
      </w:r>
      <w:proofErr w:type="spellStart"/>
      <w:r w:rsidRPr="00A81BE1">
        <w:rPr>
          <w:rStyle w:val="Strong-Green"/>
          <w:b w:val="0"/>
          <w:bCs/>
          <w:color w:val="4A4A4C"/>
          <w:lang w:val="fr-CA"/>
        </w:rPr>
        <w:t>Specialisterne</w:t>
      </w:r>
      <w:proofErr w:type="spellEnd"/>
      <w:r w:rsidRPr="00A81BE1">
        <w:rPr>
          <w:rStyle w:val="Strong-Green"/>
          <w:b w:val="0"/>
          <w:bCs/>
          <w:color w:val="4A4A4C"/>
          <w:lang w:val="fr-CA"/>
        </w:rPr>
        <w:t xml:space="preserve"> travaille avec les entreprises pour renforcer leur capacité organisationnelle et leur confiance à mettre en œuvre des pratiques en matière d’emploi inclusives pour les personnes en situation de handicap.</w:t>
      </w:r>
    </w:p>
    <w:p w14:paraId="6B1250D6" w14:textId="77777777" w:rsidR="003C17CC" w:rsidRPr="00A81BE1" w:rsidRDefault="003C17CC" w:rsidP="003C17CC">
      <w:pPr>
        <w:pStyle w:val="BodyText"/>
        <w:rPr>
          <w:rStyle w:val="Strong-Green"/>
          <w:color w:val="347633" w:themeColor="accent4" w:themeShade="BF"/>
          <w:lang w:val="fr-CA"/>
        </w:rPr>
      </w:pPr>
      <w:r w:rsidRPr="00A81BE1">
        <w:rPr>
          <w:rStyle w:val="Strong-Green"/>
          <w:color w:val="347633" w:themeColor="accent4" w:themeShade="BF"/>
          <w:lang w:val="fr-CA"/>
        </w:rPr>
        <w:t xml:space="preserve">À propos de : </w:t>
      </w:r>
      <w:r w:rsidRPr="00A81BE1">
        <w:rPr>
          <w:rStyle w:val="Strong-Green"/>
          <w:b w:val="0"/>
          <w:bCs/>
          <w:color w:val="4A4A4C"/>
          <w:lang w:val="fr-CA"/>
        </w:rPr>
        <w:t>Les services proposés vont de l’éducation à la sensibilisation, en passant par les services de conseil (p. ex. intégrer la neuro-inclusion dans votre stratégie EDI) et l’accompagnement sur le lieu de travail.</w:t>
      </w:r>
    </w:p>
    <w:p w14:paraId="63A43F7C" w14:textId="388F87D4" w:rsidR="00716DEA" w:rsidRPr="00A81BE1" w:rsidRDefault="003C17CC" w:rsidP="003C17CC">
      <w:pPr>
        <w:pStyle w:val="BodyText"/>
        <w:rPr>
          <w:lang w:val="fr-CA"/>
        </w:rPr>
      </w:pPr>
      <w:r w:rsidRPr="00A81BE1">
        <w:rPr>
          <w:rStyle w:val="Strong-Green"/>
          <w:color w:val="347633" w:themeColor="accent4" w:themeShade="BF"/>
          <w:lang w:val="fr-CA"/>
        </w:rPr>
        <w:t xml:space="preserve">Site Web de </w:t>
      </w:r>
      <w:proofErr w:type="spellStart"/>
      <w:r w:rsidRPr="00A81BE1">
        <w:rPr>
          <w:rStyle w:val="Strong-Green"/>
          <w:color w:val="347633" w:themeColor="accent4" w:themeShade="BF"/>
          <w:lang w:val="fr-CA"/>
        </w:rPr>
        <w:t>Specialisterne</w:t>
      </w:r>
      <w:proofErr w:type="spellEnd"/>
      <w:r w:rsidRPr="00A81BE1">
        <w:rPr>
          <w:rStyle w:val="Strong-Green"/>
          <w:color w:val="347633" w:themeColor="accent4" w:themeShade="BF"/>
          <w:lang w:val="fr-CA"/>
        </w:rPr>
        <w:t xml:space="preserve"> : </w:t>
      </w:r>
      <w:hyperlink r:id="rId22" w:history="1">
        <w:r w:rsidRPr="00A81BE1">
          <w:rPr>
            <w:rStyle w:val="Hyperlink"/>
            <w:lang w:val="fr-CA"/>
          </w:rPr>
          <w:t>https://ca.specialisterne.com/fr/</w:t>
        </w:r>
      </w:hyperlink>
      <w:r w:rsidRPr="00A81BE1">
        <w:rPr>
          <w:rStyle w:val="Strong-Green"/>
          <w:color w:val="347633" w:themeColor="accent4" w:themeShade="BF"/>
          <w:lang w:val="fr-CA"/>
        </w:rPr>
        <w:t xml:space="preserve"> </w:t>
      </w:r>
    </w:p>
    <w:p w14:paraId="2F246F7C" w14:textId="63EDE21F" w:rsidR="00716DEA" w:rsidRPr="00A81BE1" w:rsidRDefault="00955828" w:rsidP="00D139D2">
      <w:pPr>
        <w:pStyle w:val="Heading3"/>
        <w:rPr>
          <w:lang w:val="fr-CA"/>
        </w:rPr>
      </w:pPr>
      <w:r w:rsidRPr="00A81BE1">
        <w:rPr>
          <w:lang w:val="fr-CA"/>
        </w:rPr>
        <w:lastRenderedPageBreak/>
        <w:t>Agences de services d’emploi en Ontario</w:t>
      </w:r>
    </w:p>
    <w:p w14:paraId="7526EB60" w14:textId="286D972D" w:rsidR="00955828" w:rsidRPr="00A81BE1" w:rsidRDefault="00955828" w:rsidP="00955828">
      <w:pPr>
        <w:pStyle w:val="BodyText"/>
        <w:rPr>
          <w:lang w:val="fr-CA"/>
        </w:rPr>
      </w:pPr>
      <w:r w:rsidRPr="00A81BE1">
        <w:rPr>
          <w:rStyle w:val="Strong-Green"/>
          <w:color w:val="347633" w:themeColor="accent4" w:themeShade="BF"/>
          <w:lang w:val="fr-CA"/>
        </w:rPr>
        <w:t xml:space="preserve">Pourquoi : </w:t>
      </w:r>
      <w:r w:rsidRPr="00A81BE1">
        <w:rPr>
          <w:lang w:val="fr-CA"/>
        </w:rPr>
        <w:t>Les organisations peuvent s’associer à des agences de services d’emploi pour créer un environnement de travail plus inclusif. Elles offrent des services spécialisés et un soutien pratique tout au long des phases de recrutement, d’embauche, de formation et de fidélisation. Ces services comprennent l’élaboration de descriptions de postes, la sélection des candidats, les entrevues avec les candidats, l’accompagnement/la formation en cours d’emploi et bien plus encore.</w:t>
      </w:r>
    </w:p>
    <w:p w14:paraId="57CFD1EA" w14:textId="7120AE25" w:rsidR="00716DEA" w:rsidRPr="00A81BE1" w:rsidRDefault="00955828" w:rsidP="00955828">
      <w:pPr>
        <w:pStyle w:val="BodyText"/>
        <w:rPr>
          <w:rStyle w:val="Strong-Green"/>
          <w:color w:val="347633" w:themeColor="accent4" w:themeShade="BF"/>
          <w:lang w:val="fr-CA"/>
        </w:rPr>
      </w:pPr>
      <w:r w:rsidRPr="00A81BE1">
        <w:rPr>
          <w:rStyle w:val="Strong-Green"/>
          <w:color w:val="347633" w:themeColor="accent4" w:themeShade="BF"/>
          <w:lang w:val="fr-CA"/>
        </w:rPr>
        <w:t>D’autres options :</w:t>
      </w:r>
    </w:p>
    <w:p w14:paraId="5AB4ED20" w14:textId="3CDBEA09" w:rsidR="00716DEA" w:rsidRPr="00A81BE1" w:rsidRDefault="00955828" w:rsidP="00857283">
      <w:pPr>
        <w:pStyle w:val="ListNumber"/>
        <w:spacing w:after="160"/>
        <w:rPr>
          <w:rStyle w:val="Strong"/>
          <w:lang w:val="fr-CA"/>
        </w:rPr>
      </w:pPr>
      <w:r w:rsidRPr="00A81BE1">
        <w:rPr>
          <w:rStyle w:val="Strong"/>
          <w:lang w:val="fr-CA"/>
        </w:rPr>
        <w:t>Les services d’aide à l’emploi de la Marche des dix sous du Canada (MDSC)</w:t>
      </w:r>
    </w:p>
    <w:p w14:paraId="66B105FE" w14:textId="23E60477" w:rsidR="00955828" w:rsidRPr="00A81BE1" w:rsidRDefault="00955828" w:rsidP="00857283">
      <w:pPr>
        <w:pStyle w:val="ListNumber"/>
        <w:numPr>
          <w:ilvl w:val="0"/>
          <w:numId w:val="0"/>
        </w:numPr>
        <w:spacing w:after="160"/>
        <w:ind w:left="357"/>
        <w:rPr>
          <w:lang w:val="fr-CA"/>
        </w:rPr>
      </w:pPr>
      <w:r w:rsidRPr="00A81BE1">
        <w:rPr>
          <w:lang w:val="fr-CA"/>
        </w:rPr>
        <w:t xml:space="preserve">Site Web des services d’aide à l’emploi de la MDSC : </w:t>
      </w:r>
      <w:hyperlink r:id="rId23" w:history="1">
        <w:r w:rsidRPr="00A81BE1">
          <w:rPr>
            <w:rStyle w:val="Hyperlink"/>
            <w:lang w:val="fr-CA"/>
          </w:rPr>
          <w:t>https://www.modcemploymentservices.ca/fr/homez/</w:t>
        </w:r>
      </w:hyperlink>
      <w:r w:rsidRPr="00A81BE1">
        <w:rPr>
          <w:lang w:val="fr-CA"/>
        </w:rPr>
        <w:t xml:space="preserve"> </w:t>
      </w:r>
    </w:p>
    <w:p w14:paraId="082281FF" w14:textId="60C0010B" w:rsidR="00955828" w:rsidRPr="00A81BE1" w:rsidRDefault="00955828" w:rsidP="00857283">
      <w:pPr>
        <w:pStyle w:val="ListNumber"/>
        <w:numPr>
          <w:ilvl w:val="0"/>
          <w:numId w:val="0"/>
        </w:numPr>
        <w:spacing w:after="160"/>
        <w:ind w:left="357"/>
        <w:rPr>
          <w:lang w:val="fr-CA"/>
        </w:rPr>
      </w:pPr>
      <w:r w:rsidRPr="00A81BE1">
        <w:rPr>
          <w:lang w:val="fr-CA"/>
        </w:rPr>
        <w:t xml:space="preserve">Les services d’aide à l’emploi de la MDSC ont des bureaux partout au Canada. Pour trouver un site près de chez vous, cliquez ici : </w:t>
      </w:r>
      <w:hyperlink r:id="rId24" w:history="1">
        <w:r w:rsidRPr="00A81BE1">
          <w:rPr>
            <w:rStyle w:val="Hyperlink"/>
            <w:lang w:val="fr-CA"/>
          </w:rPr>
          <w:t>https://www.modcemploymentservices.ca/fr/a-notre-sujet/contactez-nous/</w:t>
        </w:r>
      </w:hyperlink>
      <w:r w:rsidR="00716DEA" w:rsidRPr="00A81BE1">
        <w:rPr>
          <w:lang w:val="fr-CA"/>
        </w:rPr>
        <w:t xml:space="preserve"> </w:t>
      </w:r>
      <w:r w:rsidR="00857283" w:rsidRPr="00A81BE1">
        <w:rPr>
          <w:lang w:val="fr-CA"/>
        </w:rPr>
        <w:br/>
      </w:r>
    </w:p>
    <w:p w14:paraId="5E2AF3B7" w14:textId="5B90CCD8" w:rsidR="00955828" w:rsidRPr="00A81BE1" w:rsidRDefault="00955828" w:rsidP="00955828">
      <w:pPr>
        <w:pStyle w:val="ListNumber"/>
        <w:rPr>
          <w:b/>
          <w:bCs/>
          <w:lang w:val="fr-CA"/>
        </w:rPr>
      </w:pPr>
      <w:r w:rsidRPr="00A81BE1">
        <w:rPr>
          <w:b/>
          <w:bCs/>
          <w:lang w:val="fr-CA"/>
        </w:rPr>
        <w:t>Prêts, disponibles &amp; capables (PDC)</w:t>
      </w:r>
    </w:p>
    <w:p w14:paraId="30D49F61" w14:textId="77777777" w:rsidR="00955828" w:rsidRPr="00955828" w:rsidRDefault="00955828" w:rsidP="00955828">
      <w:pPr>
        <w:pStyle w:val="BodyTextIndent"/>
        <w:rPr>
          <w:i/>
          <w:iCs/>
          <w:lang w:val="fr-CA"/>
        </w:rPr>
      </w:pPr>
      <w:bookmarkStart w:id="0" w:name="_Hlk185247876"/>
      <w:r w:rsidRPr="00955828">
        <w:rPr>
          <w:i/>
          <w:iCs/>
          <w:lang w:val="fr-CA"/>
        </w:rPr>
        <w:t>Soutien aux candidats/salariés présentant une déficience intellectuelle ou un spectre autistique</w:t>
      </w:r>
    </w:p>
    <w:bookmarkEnd w:id="0"/>
    <w:p w14:paraId="453B5E54" w14:textId="67F3154B" w:rsidR="00716DEA" w:rsidRPr="00A81BE1" w:rsidRDefault="00955828" w:rsidP="00955828">
      <w:pPr>
        <w:pStyle w:val="BodyTextIndent"/>
        <w:rPr>
          <w:lang w:val="fr-CA"/>
        </w:rPr>
      </w:pPr>
      <w:r w:rsidRPr="00A81BE1">
        <w:rPr>
          <w:lang w:val="fr-CA"/>
        </w:rPr>
        <w:t xml:space="preserve">Site Web de PDC : </w:t>
      </w:r>
      <w:hyperlink r:id="rId25" w:history="1">
        <w:r w:rsidRPr="00A81BE1">
          <w:rPr>
            <w:rStyle w:val="Hyperlink"/>
            <w:lang w:val="fr-CA"/>
          </w:rPr>
          <w:t>https://pretsdisponiblesetcapables.ca/</w:t>
        </w:r>
      </w:hyperlink>
      <w:r w:rsidRPr="00A81BE1">
        <w:rPr>
          <w:lang w:val="fr-CA"/>
        </w:rPr>
        <w:t xml:space="preserve"> </w:t>
      </w:r>
      <w:r w:rsidR="00716DEA" w:rsidRPr="00A81BE1">
        <w:rPr>
          <w:lang w:val="fr-CA"/>
        </w:rPr>
        <w:t xml:space="preserve"> </w:t>
      </w:r>
    </w:p>
    <w:p w14:paraId="1BFA96AB" w14:textId="67DCC504" w:rsidR="00857283" w:rsidRPr="00A81BE1" w:rsidRDefault="00857283" w:rsidP="00857283">
      <w:pPr>
        <w:pStyle w:val="ListNumber"/>
        <w:spacing w:after="160"/>
        <w:ind w:left="357"/>
        <w:rPr>
          <w:rStyle w:val="Strong"/>
          <w:lang w:val="fr-CA"/>
        </w:rPr>
      </w:pPr>
      <w:r w:rsidRPr="00A81BE1">
        <w:rPr>
          <w:rStyle w:val="Strong"/>
          <w:lang w:val="fr-CA"/>
        </w:rPr>
        <w:t>Prêts, disponibles &amp; capables (PDC)</w:t>
      </w:r>
    </w:p>
    <w:p w14:paraId="7772EE4B" w14:textId="77777777" w:rsidR="00857283" w:rsidRPr="00A81BE1" w:rsidRDefault="00857283" w:rsidP="00857283">
      <w:pPr>
        <w:pStyle w:val="BodyTextIndent"/>
        <w:ind w:left="357"/>
        <w:rPr>
          <w:rStyle w:val="Strong"/>
          <w:b w:val="0"/>
          <w:bCs w:val="0"/>
          <w:lang w:val="fr-CA"/>
        </w:rPr>
      </w:pPr>
      <w:r w:rsidRPr="00A81BE1">
        <w:rPr>
          <w:rStyle w:val="Strong"/>
          <w:b w:val="0"/>
          <w:bCs w:val="0"/>
          <w:lang w:val="fr-CA"/>
        </w:rPr>
        <w:t>Soutien aux candidats/salariés présentant une déficience intellectuelle ou un spectre autistique</w:t>
      </w:r>
    </w:p>
    <w:p w14:paraId="1A7E68A7" w14:textId="0A1D0F18" w:rsidR="00716DEA" w:rsidRPr="00A81BE1" w:rsidRDefault="00857283" w:rsidP="00857283">
      <w:pPr>
        <w:pStyle w:val="BodyTextIndent"/>
        <w:spacing w:after="720"/>
        <w:rPr>
          <w:b/>
          <w:bCs/>
          <w:lang w:val="fr-CA"/>
        </w:rPr>
      </w:pPr>
      <w:r w:rsidRPr="00A81BE1">
        <w:rPr>
          <w:rStyle w:val="Strong"/>
          <w:b w:val="0"/>
          <w:bCs w:val="0"/>
          <w:lang w:val="fr-CA"/>
        </w:rPr>
        <w:t xml:space="preserve">Site Web de PDC : </w:t>
      </w:r>
      <w:hyperlink r:id="rId26" w:history="1">
        <w:r w:rsidRPr="00A81BE1">
          <w:rPr>
            <w:rStyle w:val="Hyperlink"/>
            <w:lang w:val="fr-CA"/>
          </w:rPr>
          <w:t>https://pretsdisponiblesetcapables.ca/</w:t>
        </w:r>
      </w:hyperlink>
      <w:r w:rsidRPr="00A81BE1">
        <w:rPr>
          <w:rStyle w:val="Strong"/>
          <w:b w:val="0"/>
          <w:bCs w:val="0"/>
          <w:lang w:val="fr-CA"/>
        </w:rPr>
        <w:t xml:space="preserve"> </w:t>
      </w:r>
    </w:p>
    <w:p w14:paraId="4AD4C6D1" w14:textId="1EF0878A" w:rsidR="00716DEA" w:rsidRPr="00A81BE1" w:rsidRDefault="00E321EB" w:rsidP="00D139D2">
      <w:pPr>
        <w:pStyle w:val="Heading2"/>
        <w:rPr>
          <w:color w:val="464141" w:themeColor="text1"/>
          <w:sz w:val="32"/>
          <w:szCs w:val="32"/>
          <w:lang w:val="fr-CA"/>
        </w:rPr>
      </w:pPr>
      <w:r w:rsidRPr="00A81BE1">
        <w:rPr>
          <w:color w:val="464141" w:themeColor="text1"/>
          <w:sz w:val="32"/>
          <w:szCs w:val="32"/>
          <w:lang w:val="fr-CA"/>
        </w:rPr>
        <w:t>Guides et ressources</w:t>
      </w:r>
    </w:p>
    <w:p w14:paraId="5FDC2B26" w14:textId="534EB1DF" w:rsidR="00716DEA" w:rsidRPr="00A81BE1" w:rsidRDefault="00E321EB" w:rsidP="00D139D2">
      <w:pPr>
        <w:pStyle w:val="Heading3"/>
        <w:rPr>
          <w:lang w:val="fr-CA"/>
        </w:rPr>
      </w:pPr>
      <w:r w:rsidRPr="00A81BE1">
        <w:rPr>
          <w:lang w:val="fr-CA"/>
        </w:rPr>
        <w:t xml:space="preserve">Le Milieu de Travail Inclusif.ca </w:t>
      </w:r>
    </w:p>
    <w:p w14:paraId="3333DBB9" w14:textId="77777777" w:rsidR="00E321EB" w:rsidRPr="00A81BE1" w:rsidRDefault="00E321EB" w:rsidP="00E321EB">
      <w:pPr>
        <w:pStyle w:val="BodyText"/>
        <w:rPr>
          <w:rStyle w:val="Strong-Green"/>
          <w:color w:val="347633" w:themeColor="accent4" w:themeShade="BF"/>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Un centre de ressources conçu pour les demandeurs d’emploi/employés qui présentent des troubles du spectre autistique ou une déficience intellectuelle.</w:t>
      </w:r>
      <w:r w:rsidRPr="00A81BE1">
        <w:rPr>
          <w:rStyle w:val="Strong-Green"/>
          <w:color w:val="4A4A4C"/>
          <w:lang w:val="fr-CA"/>
        </w:rPr>
        <w:t xml:space="preserve"> </w:t>
      </w:r>
    </w:p>
    <w:p w14:paraId="67811BAD" w14:textId="77777777" w:rsidR="00E321EB" w:rsidRPr="00A81BE1" w:rsidRDefault="00E321EB" w:rsidP="00E321EB">
      <w:pPr>
        <w:pStyle w:val="BodyText"/>
        <w:rPr>
          <w:rStyle w:val="Strong-Green"/>
          <w:b w:val="0"/>
          <w:bCs/>
          <w:color w:val="4A4A4C"/>
          <w:lang w:val="fr-CA"/>
        </w:rPr>
      </w:pPr>
      <w:r w:rsidRPr="00A81BE1">
        <w:rPr>
          <w:rStyle w:val="Strong-Green"/>
          <w:color w:val="347633" w:themeColor="accent4" w:themeShade="BF"/>
          <w:lang w:val="fr-CA"/>
        </w:rPr>
        <w:t xml:space="preserve">À propos de : </w:t>
      </w:r>
      <w:r w:rsidRPr="00A81BE1">
        <w:rPr>
          <w:rStyle w:val="Strong-Green"/>
          <w:b w:val="0"/>
          <w:bCs/>
          <w:color w:val="4A4A4C"/>
          <w:lang w:val="fr-CA"/>
        </w:rPr>
        <w:t>Les ressources sont regroupées par demandeurs d’emploi/salariés, employeurs et agences. Les sujets abordés couvrent toutes les étapes de l’emploi, depuis l’embauche (p. ex. mise en relation avec des agences, entrevues), la formation (p. ex. mesures d’adaptation en milieu de travail, accueil et intégration des nouveaux employés), jusqu’à la fidélisation (p. ex. progression de carrière pour les employés/employeurs).</w:t>
      </w:r>
    </w:p>
    <w:p w14:paraId="6DA66151" w14:textId="6F6309BA" w:rsidR="00716DEA" w:rsidRPr="00A81BE1" w:rsidRDefault="00E321EB" w:rsidP="00E321EB">
      <w:pPr>
        <w:pStyle w:val="BodyText"/>
        <w:rPr>
          <w:lang w:val="fr-CA"/>
        </w:rPr>
      </w:pPr>
      <w:r w:rsidRPr="00A81BE1">
        <w:rPr>
          <w:rStyle w:val="Strong-Green"/>
          <w:color w:val="347633" w:themeColor="accent4" w:themeShade="BF"/>
          <w:lang w:val="fr-CA"/>
        </w:rPr>
        <w:t xml:space="preserve">Le Milieu de Travail Inclusif.ca : </w:t>
      </w:r>
      <w:r w:rsidR="00716DEA" w:rsidRPr="00A81BE1">
        <w:rPr>
          <w:lang w:val="fr-CA"/>
        </w:rPr>
        <w:t xml:space="preserve"> </w:t>
      </w:r>
      <w:hyperlink r:id="rId27" w:history="1">
        <w:r w:rsidRPr="00A81BE1">
          <w:rPr>
            <w:rStyle w:val="Hyperlink"/>
            <w:lang w:val="fr-CA"/>
          </w:rPr>
          <w:t>https://lemilieudetravailinclusif.ca/fr/accueil</w:t>
        </w:r>
      </w:hyperlink>
      <w:r w:rsidRPr="00A81BE1">
        <w:rPr>
          <w:lang w:val="fr-CA"/>
        </w:rPr>
        <w:t xml:space="preserve"> </w:t>
      </w:r>
      <w:r w:rsidR="00716DEA" w:rsidRPr="00A81BE1">
        <w:rPr>
          <w:lang w:val="fr-CA"/>
        </w:rPr>
        <w:t xml:space="preserve"> </w:t>
      </w:r>
    </w:p>
    <w:p w14:paraId="22F061C1" w14:textId="01E725AC" w:rsidR="00716DEA" w:rsidRPr="00A81BE1" w:rsidRDefault="00B818F1" w:rsidP="00D139D2">
      <w:pPr>
        <w:pStyle w:val="Heading3"/>
        <w:rPr>
          <w:lang w:val="fr-CA"/>
        </w:rPr>
      </w:pPr>
      <w:r w:rsidRPr="00A81BE1">
        <w:rPr>
          <w:lang w:val="fr-CA"/>
        </w:rPr>
        <w:t>Mesures d’adaptation en milieu de travail – Un guide à l’intention des employeurs sous réglementation fédérale</w:t>
      </w:r>
    </w:p>
    <w:p w14:paraId="6FCD2FAF" w14:textId="77777777" w:rsidR="00B818F1" w:rsidRPr="00A81BE1" w:rsidRDefault="00B818F1" w:rsidP="00B818F1">
      <w:pPr>
        <w:pStyle w:val="BodyText"/>
        <w:spacing w:after="120"/>
        <w:rPr>
          <w:rStyle w:val="Strong-Green"/>
          <w:color w:val="347633" w:themeColor="accent4" w:themeShade="BF"/>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Pour obtenir des conseils pratiques et des stratégies d’adaptation des employés.</w:t>
      </w:r>
    </w:p>
    <w:p w14:paraId="2DAB316E" w14:textId="77777777" w:rsidR="00B818F1" w:rsidRPr="00A81BE1" w:rsidRDefault="00B818F1" w:rsidP="00B818F1">
      <w:pPr>
        <w:pStyle w:val="BodyText"/>
        <w:spacing w:after="120"/>
        <w:rPr>
          <w:rStyle w:val="Strong-Green"/>
          <w:b w:val="0"/>
          <w:bCs/>
          <w:color w:val="4A4A4C"/>
          <w:lang w:val="fr-CA"/>
        </w:rPr>
      </w:pPr>
      <w:r w:rsidRPr="00A81BE1">
        <w:rPr>
          <w:rStyle w:val="Strong-Green"/>
          <w:color w:val="347633" w:themeColor="accent4" w:themeShade="BF"/>
          <w:lang w:val="fr-CA"/>
        </w:rPr>
        <w:lastRenderedPageBreak/>
        <w:t xml:space="preserve">À propos de : </w:t>
      </w:r>
      <w:r w:rsidRPr="00A81BE1">
        <w:rPr>
          <w:rStyle w:val="Strong-Green"/>
          <w:b w:val="0"/>
          <w:bCs/>
          <w:color w:val="4A4A4C"/>
          <w:lang w:val="fr-CA"/>
        </w:rPr>
        <w:t>Ce guide offre un soutien pratique aux employeurs, aux gestionnaires et aux superviseurs qui souhaitent en savoir plus sur les mesures d’adaptation des membres de leur équipe. Il présente les étapes de la procédure d’adaptation et d’autres ressources.</w:t>
      </w:r>
    </w:p>
    <w:p w14:paraId="441EF7E5" w14:textId="268C3F90" w:rsidR="00716DEA" w:rsidRPr="00A81BE1" w:rsidRDefault="00B818F1" w:rsidP="00996100">
      <w:pPr>
        <w:pStyle w:val="BodyText"/>
        <w:spacing w:after="480"/>
        <w:rPr>
          <w:lang w:val="fr-CA"/>
        </w:rPr>
      </w:pPr>
      <w:r w:rsidRPr="00A81BE1">
        <w:rPr>
          <w:rStyle w:val="Strong-Green"/>
          <w:color w:val="347633" w:themeColor="accent4" w:themeShade="BF"/>
          <w:lang w:val="fr-CA"/>
        </w:rPr>
        <w:t xml:space="preserve">Guide sur les mesures d’adaptation en milieu de travail : </w:t>
      </w:r>
      <w:hyperlink r:id="rId28" w:history="1">
        <w:r w:rsidRPr="00A81BE1">
          <w:rPr>
            <w:rStyle w:val="Hyperlink"/>
            <w:bCs/>
            <w:lang w:val="fr-CA"/>
          </w:rPr>
          <w:t>Mesures d’adaptation en milieu de travail – Un guide à l’intention des employeurs sous réglementation fédérale (chrc-ccdp.gc.ca)</w:t>
        </w:r>
      </w:hyperlink>
      <w:r w:rsidRPr="00A81BE1">
        <w:rPr>
          <w:rStyle w:val="Strong-Green"/>
          <w:color w:val="347633" w:themeColor="accent4" w:themeShade="BF"/>
          <w:lang w:val="fr-CA"/>
        </w:rPr>
        <w:t xml:space="preserve"> </w:t>
      </w:r>
    </w:p>
    <w:p w14:paraId="7318F40A" w14:textId="06CAC674" w:rsidR="00716DEA" w:rsidRPr="00A81BE1" w:rsidRDefault="00996100" w:rsidP="00857CE1">
      <w:pPr>
        <w:pStyle w:val="Heading2"/>
        <w:spacing w:before="240"/>
        <w:rPr>
          <w:color w:val="464141" w:themeColor="text1"/>
          <w:sz w:val="32"/>
          <w:szCs w:val="32"/>
          <w:lang w:val="fr-CA"/>
        </w:rPr>
      </w:pPr>
      <w:r w:rsidRPr="00A81BE1">
        <w:rPr>
          <w:color w:val="464141" w:themeColor="text1"/>
          <w:sz w:val="32"/>
          <w:szCs w:val="32"/>
          <w:lang w:val="fr-CA"/>
        </w:rPr>
        <w:t>Auto-évaluations</w:t>
      </w:r>
    </w:p>
    <w:p w14:paraId="1F571A65" w14:textId="7AF14A26" w:rsidR="00716DEA" w:rsidRPr="00A81BE1" w:rsidRDefault="00996100" w:rsidP="00716DEA">
      <w:pPr>
        <w:pStyle w:val="BodyText"/>
        <w:rPr>
          <w:lang w:val="fr-CA"/>
        </w:rPr>
      </w:pPr>
      <w:r w:rsidRPr="00A81BE1">
        <w:rPr>
          <w:rStyle w:val="Strong-Green"/>
          <w:color w:val="347633" w:themeColor="accent4" w:themeShade="BF"/>
          <w:lang w:val="fr-CA"/>
        </w:rPr>
        <w:t xml:space="preserve">Pourquoi : </w:t>
      </w:r>
      <w:r w:rsidRPr="00A81BE1">
        <w:rPr>
          <w:rStyle w:val="Strong-Green"/>
          <w:b w:val="0"/>
          <w:bCs/>
          <w:color w:val="4A4A4C"/>
          <w:lang w:val="fr-CA"/>
        </w:rPr>
        <w:t>Pour aider les organisations et les équipes à comprendre leurs forces et les domaines dans lesquels elles doivent progresser, plusieurs questionnaires et outils d’évaluation sont facilement accessibles et conçus pour favoriser la croissance et l’orientation. Quelques-uns sont disponibles ci-dessous :</w:t>
      </w:r>
    </w:p>
    <w:p w14:paraId="6B9C6AC8" w14:textId="36B48727" w:rsidR="00716DEA" w:rsidRPr="00A81BE1" w:rsidRDefault="00CA7A78" w:rsidP="00D139D2">
      <w:pPr>
        <w:pStyle w:val="Heading3"/>
        <w:rPr>
          <w:lang w:val="fr-CA"/>
        </w:rPr>
      </w:pPr>
      <w:r w:rsidRPr="00A81BE1">
        <w:rPr>
          <w:lang w:val="fr-CA"/>
        </w:rPr>
        <w:t xml:space="preserve">Pour tout le monde : questionnaire sur les mythes concernant les personnes en situation de handicap (Ontario </w:t>
      </w:r>
      <w:proofErr w:type="spellStart"/>
      <w:r w:rsidRPr="00A81BE1">
        <w:rPr>
          <w:lang w:val="fr-CA"/>
        </w:rPr>
        <w:t>Disability</w:t>
      </w:r>
      <w:proofErr w:type="spellEnd"/>
      <w:r w:rsidRPr="00A81BE1">
        <w:rPr>
          <w:lang w:val="fr-CA"/>
        </w:rPr>
        <w:t xml:space="preserve"> </w:t>
      </w:r>
      <w:proofErr w:type="spellStart"/>
      <w:r w:rsidRPr="00A81BE1">
        <w:rPr>
          <w:lang w:val="fr-CA"/>
        </w:rPr>
        <w:t>Employment</w:t>
      </w:r>
      <w:proofErr w:type="spellEnd"/>
      <w:r w:rsidRPr="00A81BE1">
        <w:rPr>
          <w:lang w:val="fr-CA"/>
        </w:rPr>
        <w:t xml:space="preserve"> Network) (en anglais)</w:t>
      </w:r>
    </w:p>
    <w:p w14:paraId="6AB96F8B" w14:textId="13A16853" w:rsidR="00716DEA" w:rsidRPr="00A81BE1" w:rsidRDefault="00CA7A78" w:rsidP="00716DEA">
      <w:pPr>
        <w:pStyle w:val="BodyText"/>
        <w:rPr>
          <w:lang w:val="fr-CA"/>
        </w:rPr>
      </w:pPr>
      <w:r w:rsidRPr="00A81BE1">
        <w:rPr>
          <w:rStyle w:val="Strong-Green"/>
          <w:color w:val="347633" w:themeColor="accent4" w:themeShade="BF"/>
          <w:lang w:val="fr-CA"/>
        </w:rPr>
        <w:t xml:space="preserve">À propos de : </w:t>
      </w:r>
      <w:r w:rsidRPr="00A81BE1">
        <w:rPr>
          <w:rStyle w:val="Strong-Green"/>
          <w:b w:val="0"/>
          <w:bCs/>
          <w:color w:val="4A4A4C"/>
          <w:lang w:val="fr-CA"/>
        </w:rPr>
        <w:t>Briser les mythes pour comprendre ce qu’impliquent réellement les pratiques en matière d’emploi inclusives, en tenant compte de la justification de l’embauche. (Évaluation de 5 minutes)</w:t>
      </w:r>
    </w:p>
    <w:p w14:paraId="7BC5FA1D" w14:textId="6DAFFD41" w:rsidR="00716DEA" w:rsidRPr="00A81BE1" w:rsidRDefault="00716DEA" w:rsidP="00716DEA">
      <w:pPr>
        <w:pStyle w:val="BodyText"/>
        <w:rPr>
          <w:lang w:val="fr-CA"/>
        </w:rPr>
      </w:pPr>
      <w:hyperlink r:id="rId29" w:history="1">
        <w:r w:rsidRPr="00A81BE1">
          <w:rPr>
            <w:rStyle w:val="Hyperlink"/>
            <w:lang w:val="fr-CA"/>
          </w:rPr>
          <w:t>https://www.odenetwork.com/disability-myth-quiz/</w:t>
        </w:r>
      </w:hyperlink>
      <w:r w:rsidRPr="00A81BE1">
        <w:rPr>
          <w:lang w:val="fr-CA"/>
        </w:rPr>
        <w:t xml:space="preserve"> </w:t>
      </w:r>
    </w:p>
    <w:p w14:paraId="75193347" w14:textId="0EDFD4F7" w:rsidR="00716DEA" w:rsidRPr="00A81BE1" w:rsidRDefault="00CA7A78" w:rsidP="00D139D2">
      <w:pPr>
        <w:pStyle w:val="Heading3"/>
        <w:rPr>
          <w:lang w:val="fr-CA"/>
        </w:rPr>
      </w:pPr>
      <w:r w:rsidRPr="00A81BE1">
        <w:rPr>
          <w:lang w:val="fr-CA"/>
        </w:rPr>
        <w:t>Pour les leaders humains : l’outil d’auto-évaluation de l’ACSE</w:t>
      </w:r>
    </w:p>
    <w:p w14:paraId="62D117A9" w14:textId="4F4B55FF" w:rsidR="00716DEA" w:rsidRPr="00A81BE1" w:rsidRDefault="00CA7A78" w:rsidP="00716DEA">
      <w:pPr>
        <w:pStyle w:val="BodyText"/>
        <w:rPr>
          <w:b/>
          <w:bCs/>
          <w:lang w:val="fr-CA"/>
        </w:rPr>
      </w:pPr>
      <w:r w:rsidRPr="00A81BE1">
        <w:rPr>
          <w:rStyle w:val="Strong"/>
          <w:color w:val="347633" w:themeColor="accent4" w:themeShade="BF"/>
          <w:lang w:val="fr-CA"/>
        </w:rPr>
        <w:t>À propos de :</w:t>
      </w:r>
      <w:r w:rsidRPr="00A81BE1">
        <w:rPr>
          <w:rStyle w:val="Strong"/>
          <w:b w:val="0"/>
          <w:bCs w:val="0"/>
          <w:color w:val="347633" w:themeColor="accent4" w:themeShade="BF"/>
          <w:lang w:val="fr-CA"/>
        </w:rPr>
        <w:t xml:space="preserve"> </w:t>
      </w:r>
      <w:r w:rsidRPr="00A81BE1">
        <w:rPr>
          <w:rStyle w:val="Strong"/>
          <w:b w:val="0"/>
          <w:bCs w:val="0"/>
          <w:lang w:val="fr-CA"/>
        </w:rPr>
        <w:t>Considérations sur la manière dont les équipes et les individus peuvent aborder directement leurs pratiques en matière d’emploi inclusives.   (Évaluation de 10 minutes)</w:t>
      </w:r>
    </w:p>
    <w:p w14:paraId="0A85ABC1" w14:textId="180631AE" w:rsidR="00716DEA" w:rsidRPr="00A81BE1" w:rsidRDefault="00716DEA" w:rsidP="00716DEA">
      <w:pPr>
        <w:pStyle w:val="BodyText"/>
        <w:rPr>
          <w:lang w:val="fr-CA"/>
        </w:rPr>
      </w:pPr>
      <w:hyperlink r:id="rId30" w:history="1">
        <w:r w:rsidRPr="00A81BE1">
          <w:rPr>
            <w:rStyle w:val="Hyperlink"/>
            <w:lang w:val="fr-CA"/>
          </w:rPr>
          <w:t>https://www.supportedemployment.ca/resources/employers/self-assessment-tool/</w:t>
        </w:r>
      </w:hyperlink>
      <w:r w:rsidRPr="00A81BE1">
        <w:rPr>
          <w:lang w:val="fr-CA"/>
        </w:rPr>
        <w:t xml:space="preserve"> </w:t>
      </w:r>
    </w:p>
    <w:p w14:paraId="451ABA2B" w14:textId="6780584E" w:rsidR="00716DEA" w:rsidRPr="00A81BE1" w:rsidRDefault="00CA7A78" w:rsidP="00D139D2">
      <w:pPr>
        <w:pStyle w:val="Heading3"/>
        <w:rPr>
          <w:lang w:val="fr-CA"/>
        </w:rPr>
      </w:pPr>
      <w:r w:rsidRPr="00A81BE1">
        <w:rPr>
          <w:lang w:val="fr-CA"/>
        </w:rPr>
        <w:t>Pour les dirigeants organisationnels : auto-évaluation de l’employeur favorisant l’inclusion des personnes en situation de handicap</w:t>
      </w:r>
    </w:p>
    <w:p w14:paraId="2D64E029" w14:textId="41A1A62D" w:rsidR="00716DEA" w:rsidRPr="00A81BE1" w:rsidRDefault="00CA7A78" w:rsidP="00716DEA">
      <w:pPr>
        <w:pStyle w:val="BodyText"/>
        <w:rPr>
          <w:lang w:val="fr-CA"/>
        </w:rPr>
      </w:pPr>
      <w:r w:rsidRPr="00A81BE1">
        <w:rPr>
          <w:rStyle w:val="Strong"/>
          <w:color w:val="347633" w:themeColor="accent4" w:themeShade="BF"/>
          <w:lang w:val="fr-CA"/>
        </w:rPr>
        <w:t>À propos de :</w:t>
      </w:r>
      <w:r w:rsidRPr="00A81BE1">
        <w:rPr>
          <w:rStyle w:val="Strong"/>
          <w:b w:val="0"/>
          <w:bCs w:val="0"/>
          <w:color w:val="347633" w:themeColor="accent4" w:themeShade="BF"/>
          <w:lang w:val="fr-CA"/>
        </w:rPr>
        <w:t xml:space="preserve"> </w:t>
      </w:r>
      <w:r w:rsidRPr="00A81BE1">
        <w:rPr>
          <w:lang w:val="fr-CA"/>
        </w:rPr>
        <w:t>Générer des informations utiles qui peuvent conduire à des actions à l’échelle de l’entreprise et aux prochaines étapes, des ressources personnalisées vous étant envoyées à la fin.   (Évaluation de 10 minutes)</w:t>
      </w:r>
    </w:p>
    <w:p w14:paraId="301FAC61" w14:textId="3413910A" w:rsidR="008F6454" w:rsidRPr="00A81BE1" w:rsidRDefault="00716DEA" w:rsidP="00716DEA">
      <w:pPr>
        <w:pStyle w:val="BodyText"/>
        <w:rPr>
          <w:lang w:val="fr-CA"/>
        </w:rPr>
      </w:pPr>
      <w:hyperlink r:id="rId31" w:history="1">
        <w:r w:rsidRPr="00A81BE1">
          <w:rPr>
            <w:rStyle w:val="Hyperlink"/>
            <w:lang w:val="fr-CA"/>
          </w:rPr>
          <w:t>https://disabilityinclusion.ca/</w:t>
        </w:r>
      </w:hyperlink>
    </w:p>
    <w:p w14:paraId="5B9C10B8" w14:textId="77777777" w:rsidR="001F7345" w:rsidRDefault="001F7345" w:rsidP="001F7345">
      <w:pPr>
        <w:pStyle w:val="BodyText-lessspaceafter"/>
        <w:spacing w:before="600"/>
        <w:rPr>
          <w:lang w:val="fr-CA"/>
        </w:rPr>
      </w:pPr>
      <w:r w:rsidRPr="000170CA">
        <w:rPr>
          <w:lang w:val="fr-CA"/>
        </w:rPr>
        <w:t>Financement assuré par le gouvernement de l’Ontario</w:t>
      </w:r>
      <w:r>
        <w:rPr>
          <w:lang w:val="fr-CA"/>
        </w:rPr>
        <w:t xml:space="preserve"> et Holland Bloorview Kids Rehabilitation </w:t>
      </w:r>
      <w:proofErr w:type="spellStart"/>
      <w:r>
        <w:rPr>
          <w:lang w:val="fr-CA"/>
        </w:rPr>
        <w:t>Foundation</w:t>
      </w:r>
      <w:proofErr w:type="spellEnd"/>
      <w:r w:rsidRPr="000170CA">
        <w:rPr>
          <w:lang w:val="fr-CA"/>
        </w:rPr>
        <w:t>.</w:t>
      </w:r>
    </w:p>
    <w:p w14:paraId="0D3A4E5F" w14:textId="77777777" w:rsidR="001F7345" w:rsidRPr="000170CA" w:rsidRDefault="001F7345" w:rsidP="001F7345">
      <w:pPr>
        <w:pStyle w:val="BodyText-lessspaceafter"/>
        <w:spacing w:before="600"/>
        <w:rPr>
          <w:lang w:val="fr-CA"/>
        </w:rPr>
      </w:pPr>
      <w:r w:rsidRPr="001661D6">
        <w:rPr>
          <w:lang w:val="fr-FR"/>
        </w:rPr>
        <w:t>Pour obtenir des informations et des ressources, visitez :</w:t>
      </w:r>
      <w:r>
        <w:rPr>
          <w:lang w:val="fr-CA"/>
        </w:rPr>
        <w:t xml:space="preserve"> </w:t>
      </w:r>
      <w:hyperlink r:id="rId32" w:history="1">
        <w:r w:rsidRPr="00BF53E5">
          <w:rPr>
            <w:rStyle w:val="Hyperlink"/>
            <w:lang w:val="fr-CA"/>
          </w:rPr>
          <w:t>https://hollandbloorview.ca/IHTR</w:t>
        </w:r>
      </w:hyperlink>
      <w:r>
        <w:rPr>
          <w:lang w:val="fr-CA"/>
        </w:rPr>
        <w:t xml:space="preserve"> </w:t>
      </w:r>
    </w:p>
    <w:p w14:paraId="6DCAAA65" w14:textId="0C75707D" w:rsidR="008F6454" w:rsidRPr="001F7345" w:rsidRDefault="001F7345" w:rsidP="001F7345">
      <w:pPr>
        <w:pStyle w:val="BodyText-lessspaceafter"/>
      </w:pPr>
      <w:r w:rsidRPr="001661D6">
        <w:t>© Holland Bloorview Kids Rehabilitation Hospital 2025</w:t>
      </w:r>
    </w:p>
    <w:sectPr w:rsidR="008F6454" w:rsidRPr="001F7345" w:rsidSect="00716DEA">
      <w:footerReference w:type="even" r:id="rId33"/>
      <w:footerReference w:type="default" r:id="rId34"/>
      <w:headerReference w:type="first" r:id="rId35"/>
      <w:footerReference w:type="first" r:id="rId36"/>
      <w:type w:val="continuous"/>
      <w:pgSz w:w="12240" w:h="15840"/>
      <w:pgMar w:top="864" w:right="1008" w:bottom="1008" w:left="1296" w:header="360"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6F278" w14:textId="77777777" w:rsidR="00844290" w:rsidRDefault="00844290" w:rsidP="005E5DC0">
      <w:pPr>
        <w:spacing w:line="240" w:lineRule="auto"/>
      </w:pPr>
      <w:r>
        <w:separator/>
      </w:r>
    </w:p>
    <w:p w14:paraId="67A08AAE" w14:textId="77777777" w:rsidR="00844290" w:rsidRDefault="00844290"/>
    <w:p w14:paraId="14F5320B" w14:textId="77777777" w:rsidR="00844290" w:rsidRDefault="00844290"/>
  </w:endnote>
  <w:endnote w:type="continuationSeparator" w:id="0">
    <w:p w14:paraId="5C802205" w14:textId="77777777" w:rsidR="00844290" w:rsidRDefault="00844290" w:rsidP="005E5DC0">
      <w:pPr>
        <w:spacing w:line="240" w:lineRule="auto"/>
      </w:pPr>
      <w:r>
        <w:continuationSeparator/>
      </w:r>
    </w:p>
    <w:p w14:paraId="3AA5FD8C" w14:textId="77777777" w:rsidR="00844290" w:rsidRDefault="00844290"/>
    <w:p w14:paraId="0CFCB4A3" w14:textId="77777777" w:rsidR="00844290" w:rsidRDefault="00844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2316493"/>
      <w:docPartObj>
        <w:docPartGallery w:val="Page Numbers (Bottom of Page)"/>
        <w:docPartUnique/>
      </w:docPartObj>
    </w:sdtPr>
    <w:sdtEndPr>
      <w:rPr>
        <w:rStyle w:val="PageNumber"/>
      </w:rPr>
    </w:sdtEndPr>
    <w:sdtContent>
      <w:p w14:paraId="4FB1D6BB" w14:textId="12EA5907"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21351" w14:textId="77777777" w:rsidR="00716DEA" w:rsidRDefault="00716DEA" w:rsidP="00716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6548629"/>
      <w:docPartObj>
        <w:docPartGallery w:val="Page Numbers (Bottom of Page)"/>
        <w:docPartUnique/>
      </w:docPartObj>
    </w:sdtPr>
    <w:sdtEndPr>
      <w:rPr>
        <w:rStyle w:val="PageNumber"/>
      </w:rPr>
    </w:sdtEndPr>
    <w:sdtContent>
      <w:p w14:paraId="19AB1AEF" w14:textId="5D5BF49E"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sdtContent>
  </w:sdt>
  <w:p w14:paraId="57BBD558" w14:textId="11088BD3" w:rsidR="0035564D" w:rsidRPr="00716DEA" w:rsidRDefault="00716DEA" w:rsidP="00716DEA">
    <w:pPr>
      <w:pStyle w:val="Footer"/>
      <w:ind w:right="360"/>
      <w:rPr>
        <w:b/>
        <w:lang w:val="en-CA"/>
      </w:rPr>
    </w:pPr>
    <w:r>
      <w:rPr>
        <w:lang w:val="en-CA"/>
      </w:rPr>
      <w:t xml:space="preserve">Inspire, Hire, Tire, Retain (IHTR) </w:t>
    </w:r>
    <w:r w:rsidR="00CA7A78">
      <w:rPr>
        <w:b/>
        <w:lang w:val="en-CA"/>
      </w:rPr>
      <w:t>R</w:t>
    </w:r>
    <w:r w:rsidR="00CA7A78" w:rsidRPr="00CA7A78">
      <w:rPr>
        <w:b/>
        <w:lang w:val="en-CA"/>
      </w:rPr>
      <w:t>essources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6204208"/>
      <w:docPartObj>
        <w:docPartGallery w:val="Page Numbers (Bottom of Page)"/>
        <w:docPartUnique/>
      </w:docPartObj>
    </w:sdtPr>
    <w:sdtEndPr>
      <w:rPr>
        <w:rStyle w:val="PageNumber"/>
      </w:rPr>
    </w:sdtEndPr>
    <w:sdtContent>
      <w:p w14:paraId="4AD4C6DC" w14:textId="23466B03" w:rsidR="00716DEA" w:rsidRDefault="00716DEA" w:rsidP="007D5B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163BF878" w14:textId="35CAE9BD" w:rsidR="00716DEA" w:rsidRPr="00716DEA" w:rsidRDefault="00716DEA" w:rsidP="00716DEA">
    <w:pPr>
      <w:pStyle w:val="Footer"/>
      <w:ind w:right="360"/>
      <w:rPr>
        <w:b/>
        <w:lang w:val="en-CA"/>
      </w:rPr>
    </w:pPr>
    <w:r>
      <w:rPr>
        <w:lang w:val="en-CA"/>
      </w:rPr>
      <w:t xml:space="preserve">Inspire, Hire, Tire, Retain (IHTR) </w:t>
    </w:r>
    <w:r w:rsidRPr="00716DEA">
      <w:rPr>
        <w:b/>
        <w:lang w:val="en-CA"/>
      </w:rPr>
      <w:t>Resource</w:t>
    </w:r>
    <w:r>
      <w:rPr>
        <w:b/>
        <w:lang w:val="en-CA"/>
      </w:rPr>
      <w:t>s</w:t>
    </w:r>
  </w:p>
  <w:p w14:paraId="22D0C4D5" w14:textId="4ACD781E" w:rsidR="001F12E4" w:rsidRDefault="001F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ABE0" w14:textId="77777777" w:rsidR="00844290" w:rsidRDefault="00844290" w:rsidP="005E5DC0">
      <w:pPr>
        <w:spacing w:line="240" w:lineRule="auto"/>
      </w:pPr>
      <w:r>
        <w:separator/>
      </w:r>
    </w:p>
    <w:p w14:paraId="1B639F1F" w14:textId="77777777" w:rsidR="00844290" w:rsidRDefault="00844290"/>
    <w:p w14:paraId="57DC2D92" w14:textId="77777777" w:rsidR="00844290" w:rsidRDefault="00844290"/>
  </w:footnote>
  <w:footnote w:type="continuationSeparator" w:id="0">
    <w:p w14:paraId="3A9A4F3F" w14:textId="77777777" w:rsidR="00844290" w:rsidRDefault="00844290" w:rsidP="005E5DC0">
      <w:pPr>
        <w:spacing w:line="240" w:lineRule="auto"/>
      </w:pPr>
      <w:r>
        <w:continuationSeparator/>
      </w:r>
    </w:p>
    <w:p w14:paraId="4CDEFE8D" w14:textId="77777777" w:rsidR="00844290" w:rsidRDefault="00844290"/>
    <w:p w14:paraId="21D838D2" w14:textId="77777777" w:rsidR="00844290" w:rsidRDefault="00844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2E726" w14:textId="0C5EC998" w:rsidR="001F12E4" w:rsidRDefault="003A346F">
    <w:pPr>
      <w:pStyle w:val="Header"/>
    </w:pPr>
    <w:r>
      <w:drawing>
        <wp:anchor distT="0" distB="0" distL="114300" distR="114300" simplePos="0" relativeHeight="251672576" behindDoc="1" locked="0" layoutInCell="1" allowOverlap="1" wp14:anchorId="2B6896D9" wp14:editId="53728DE8">
          <wp:simplePos x="0" y="0"/>
          <wp:positionH relativeFrom="column">
            <wp:posOffset>0</wp:posOffset>
          </wp:positionH>
          <wp:positionV relativeFrom="paragraph">
            <wp:posOffset>88900</wp:posOffset>
          </wp:positionV>
          <wp:extent cx="2266950" cy="541622"/>
          <wp:effectExtent l="0" t="0" r="0" b="0"/>
          <wp:wrapNone/>
          <wp:docPr id="696027512" name="Picture 1" descr="IHTR 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27512" name="Picture 1" descr="IHTR Bran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41622"/>
                  </a:xfrm>
                  <a:prstGeom prst="rect">
                    <a:avLst/>
                  </a:prstGeom>
                  <a:noFill/>
                  <a:ln>
                    <a:noFill/>
                  </a:ln>
                </pic:spPr>
              </pic:pic>
            </a:graphicData>
          </a:graphic>
          <wp14:sizeRelH relativeFrom="page">
            <wp14:pctWidth>0</wp14:pctWidth>
          </wp14:sizeRelH>
          <wp14:sizeRelV relativeFrom="page">
            <wp14:pctHeight>0</wp14:pctHeight>
          </wp14:sizeRelV>
        </wp:anchor>
      </w:drawing>
    </w:r>
    <w:r w:rsidR="001F12E4">
      <w:drawing>
        <wp:anchor distT="0" distB="0" distL="114300" distR="114300" simplePos="0" relativeHeight="251670528" behindDoc="1" locked="0" layoutInCell="1" allowOverlap="1" wp14:anchorId="40AAAF0F" wp14:editId="19DAF31D">
          <wp:simplePos x="0" y="0"/>
          <wp:positionH relativeFrom="page">
            <wp:posOffset>2679700</wp:posOffset>
          </wp:positionH>
          <wp:positionV relativeFrom="page">
            <wp:posOffset>-19050</wp:posOffset>
          </wp:positionV>
          <wp:extent cx="5100487" cy="2185035"/>
          <wp:effectExtent l="0" t="0" r="5080" b="0"/>
          <wp:wrapNone/>
          <wp:docPr id="9" name="Picture 9" descr="Brandmark of Holland Bloorview - Kids Rehabilitation Hosp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randmark of Holland Bloorview - Kids Rehabilitation Hospital  "/>
                  <pic:cNvPicPr/>
                </pic:nvPicPr>
                <pic:blipFill rotWithShape="1">
                  <a:blip r:embed="rId2">
                    <a:extLst>
                      <a:ext uri="{28A0092B-C50C-407E-A947-70E740481C1C}">
                        <a14:useLocalDpi xmlns:a14="http://schemas.microsoft.com/office/drawing/2010/main" val="0"/>
                      </a:ext>
                    </a:extLst>
                  </a:blip>
                  <a:srcRect l="34443"/>
                  <a:stretch/>
                </pic:blipFill>
                <pic:spPr bwMode="auto">
                  <a:xfrm>
                    <a:off x="0" y="0"/>
                    <a:ext cx="5101376" cy="2185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D41C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E9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076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EF2B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D6CC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CF1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385030"/>
    <w:lvl w:ilvl="0">
      <w:start w:val="1"/>
      <w:numFmt w:val="bullet"/>
      <w:pStyle w:val="ListBullet3"/>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8DFC61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C20A8590"/>
    <w:lvl w:ilvl="0">
      <w:start w:val="1"/>
      <w:numFmt w:val="decimal"/>
      <w:pStyle w:val="ListNumber"/>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FFFFFF89"/>
    <w:multiLevelType w:val="singleLevel"/>
    <w:tmpl w:val="10166E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9E3274F"/>
    <w:multiLevelType w:val="hybridMultilevel"/>
    <w:tmpl w:val="022C9F64"/>
    <w:lvl w:ilvl="0" w:tplc="58D0A514">
      <w:start w:val="1"/>
      <w:numFmt w:val="decimal"/>
      <w:lvlText w:val="%1."/>
      <w:lvlJc w:val="left"/>
      <w:pPr>
        <w:ind w:left="720" w:hanging="360"/>
      </w:pPr>
      <w:rPr>
        <w:b w:val="0"/>
        <w:bCs/>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315379829">
    <w:abstractNumId w:val="9"/>
  </w:num>
  <w:num w:numId="2" w16cid:durableId="1685209907">
    <w:abstractNumId w:val="7"/>
  </w:num>
  <w:num w:numId="3" w16cid:durableId="1878079170">
    <w:abstractNumId w:val="6"/>
  </w:num>
  <w:num w:numId="4" w16cid:durableId="529689871">
    <w:abstractNumId w:val="5"/>
  </w:num>
  <w:num w:numId="5" w16cid:durableId="328749020">
    <w:abstractNumId w:val="0"/>
  </w:num>
  <w:num w:numId="6" w16cid:durableId="1911574829">
    <w:abstractNumId w:val="1"/>
  </w:num>
  <w:num w:numId="7" w16cid:durableId="144124643">
    <w:abstractNumId w:val="2"/>
  </w:num>
  <w:num w:numId="8" w16cid:durableId="14961395">
    <w:abstractNumId w:val="3"/>
  </w:num>
  <w:num w:numId="9" w16cid:durableId="2034380537">
    <w:abstractNumId w:val="8"/>
  </w:num>
  <w:num w:numId="10" w16cid:durableId="1863013018">
    <w:abstractNumId w:val="4"/>
  </w:num>
  <w:num w:numId="11" w16cid:durableId="1641569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B1"/>
    <w:rsid w:val="0000263C"/>
    <w:rsid w:val="000028C0"/>
    <w:rsid w:val="00012CE7"/>
    <w:rsid w:val="00020CA1"/>
    <w:rsid w:val="000220EF"/>
    <w:rsid w:val="000243F8"/>
    <w:rsid w:val="0003287A"/>
    <w:rsid w:val="00034845"/>
    <w:rsid w:val="00035874"/>
    <w:rsid w:val="00037EF0"/>
    <w:rsid w:val="00042B3F"/>
    <w:rsid w:val="00043688"/>
    <w:rsid w:val="00044C9C"/>
    <w:rsid w:val="0004746F"/>
    <w:rsid w:val="00052CC1"/>
    <w:rsid w:val="000553C6"/>
    <w:rsid w:val="00071891"/>
    <w:rsid w:val="00073A6D"/>
    <w:rsid w:val="00075C38"/>
    <w:rsid w:val="00077E46"/>
    <w:rsid w:val="00077EB5"/>
    <w:rsid w:val="00082BDD"/>
    <w:rsid w:val="000A24E5"/>
    <w:rsid w:val="000A5BAC"/>
    <w:rsid w:val="000B1511"/>
    <w:rsid w:val="000C269E"/>
    <w:rsid w:val="000C2ABF"/>
    <w:rsid w:val="000C4E99"/>
    <w:rsid w:val="000D1002"/>
    <w:rsid w:val="000D39AC"/>
    <w:rsid w:val="000D5AF2"/>
    <w:rsid w:val="000E320A"/>
    <w:rsid w:val="000F2114"/>
    <w:rsid w:val="000F29B2"/>
    <w:rsid w:val="000F66FE"/>
    <w:rsid w:val="00104ADB"/>
    <w:rsid w:val="00106A41"/>
    <w:rsid w:val="001152A2"/>
    <w:rsid w:val="0011530D"/>
    <w:rsid w:val="00125C70"/>
    <w:rsid w:val="00136653"/>
    <w:rsid w:val="001571C3"/>
    <w:rsid w:val="00160FBF"/>
    <w:rsid w:val="0016307A"/>
    <w:rsid w:val="001640F4"/>
    <w:rsid w:val="001652A0"/>
    <w:rsid w:val="00167F16"/>
    <w:rsid w:val="00167F90"/>
    <w:rsid w:val="0017183D"/>
    <w:rsid w:val="00172E71"/>
    <w:rsid w:val="0017604D"/>
    <w:rsid w:val="00181169"/>
    <w:rsid w:val="001953DD"/>
    <w:rsid w:val="00195D30"/>
    <w:rsid w:val="00197061"/>
    <w:rsid w:val="001A5AA4"/>
    <w:rsid w:val="001A5C25"/>
    <w:rsid w:val="001B30A5"/>
    <w:rsid w:val="001B581B"/>
    <w:rsid w:val="001B58C1"/>
    <w:rsid w:val="001B7F78"/>
    <w:rsid w:val="001C137D"/>
    <w:rsid w:val="001C27D0"/>
    <w:rsid w:val="001C3894"/>
    <w:rsid w:val="001D2657"/>
    <w:rsid w:val="001D3DF2"/>
    <w:rsid w:val="001D717D"/>
    <w:rsid w:val="001E6FEB"/>
    <w:rsid w:val="001F036E"/>
    <w:rsid w:val="001F12E4"/>
    <w:rsid w:val="001F4AB6"/>
    <w:rsid w:val="001F7345"/>
    <w:rsid w:val="00207D0E"/>
    <w:rsid w:val="00223A4A"/>
    <w:rsid w:val="00231F49"/>
    <w:rsid w:val="00240D85"/>
    <w:rsid w:val="00254621"/>
    <w:rsid w:val="002575EC"/>
    <w:rsid w:val="0026487A"/>
    <w:rsid w:val="0027486F"/>
    <w:rsid w:val="00283391"/>
    <w:rsid w:val="0028690D"/>
    <w:rsid w:val="00291C61"/>
    <w:rsid w:val="00292F24"/>
    <w:rsid w:val="0029407F"/>
    <w:rsid w:val="002B57C4"/>
    <w:rsid w:val="002C0EE8"/>
    <w:rsid w:val="002C7E72"/>
    <w:rsid w:val="002D4A26"/>
    <w:rsid w:val="002D799D"/>
    <w:rsid w:val="002E0F51"/>
    <w:rsid w:val="002F1422"/>
    <w:rsid w:val="002F7E1B"/>
    <w:rsid w:val="00300865"/>
    <w:rsid w:val="00304B2A"/>
    <w:rsid w:val="00306C05"/>
    <w:rsid w:val="00312A82"/>
    <w:rsid w:val="003176C8"/>
    <w:rsid w:val="00317D63"/>
    <w:rsid w:val="003251BA"/>
    <w:rsid w:val="00330F4C"/>
    <w:rsid w:val="00332C57"/>
    <w:rsid w:val="003359DD"/>
    <w:rsid w:val="003367A7"/>
    <w:rsid w:val="00343933"/>
    <w:rsid w:val="0035010B"/>
    <w:rsid w:val="00352624"/>
    <w:rsid w:val="0035564D"/>
    <w:rsid w:val="00356DDC"/>
    <w:rsid w:val="003571E3"/>
    <w:rsid w:val="00362B48"/>
    <w:rsid w:val="00366CF0"/>
    <w:rsid w:val="00371940"/>
    <w:rsid w:val="003805F1"/>
    <w:rsid w:val="00381C1A"/>
    <w:rsid w:val="003A15B5"/>
    <w:rsid w:val="003A2654"/>
    <w:rsid w:val="003A346F"/>
    <w:rsid w:val="003B200E"/>
    <w:rsid w:val="003B3D59"/>
    <w:rsid w:val="003C17CC"/>
    <w:rsid w:val="003C47E2"/>
    <w:rsid w:val="003D242E"/>
    <w:rsid w:val="003E0210"/>
    <w:rsid w:val="003E0B95"/>
    <w:rsid w:val="003E0BA4"/>
    <w:rsid w:val="003E2723"/>
    <w:rsid w:val="003E47B2"/>
    <w:rsid w:val="003E5452"/>
    <w:rsid w:val="003E61F9"/>
    <w:rsid w:val="003E7150"/>
    <w:rsid w:val="003F1D1E"/>
    <w:rsid w:val="003F78EE"/>
    <w:rsid w:val="0040596F"/>
    <w:rsid w:val="00405F65"/>
    <w:rsid w:val="00407137"/>
    <w:rsid w:val="004071C6"/>
    <w:rsid w:val="00413636"/>
    <w:rsid w:val="00424D94"/>
    <w:rsid w:val="0042773F"/>
    <w:rsid w:val="004325EB"/>
    <w:rsid w:val="004346EF"/>
    <w:rsid w:val="0043799F"/>
    <w:rsid w:val="00447C7C"/>
    <w:rsid w:val="00447FA9"/>
    <w:rsid w:val="00456156"/>
    <w:rsid w:val="00457575"/>
    <w:rsid w:val="00462813"/>
    <w:rsid w:val="00463A98"/>
    <w:rsid w:val="0047008B"/>
    <w:rsid w:val="004755EA"/>
    <w:rsid w:val="004825D5"/>
    <w:rsid w:val="0048436A"/>
    <w:rsid w:val="0048537A"/>
    <w:rsid w:val="00487206"/>
    <w:rsid w:val="00491A9E"/>
    <w:rsid w:val="004A0E2F"/>
    <w:rsid w:val="004A17DE"/>
    <w:rsid w:val="004B075C"/>
    <w:rsid w:val="004B0E94"/>
    <w:rsid w:val="004B5AA1"/>
    <w:rsid w:val="004C1869"/>
    <w:rsid w:val="004C6E37"/>
    <w:rsid w:val="004D0258"/>
    <w:rsid w:val="004D295A"/>
    <w:rsid w:val="004E7A81"/>
    <w:rsid w:val="004F4F37"/>
    <w:rsid w:val="004F551A"/>
    <w:rsid w:val="004F7218"/>
    <w:rsid w:val="00501411"/>
    <w:rsid w:val="00501CC8"/>
    <w:rsid w:val="00501DA1"/>
    <w:rsid w:val="00503CE3"/>
    <w:rsid w:val="00513AE6"/>
    <w:rsid w:val="00520D0A"/>
    <w:rsid w:val="005323E3"/>
    <w:rsid w:val="0054114B"/>
    <w:rsid w:val="00541976"/>
    <w:rsid w:val="0054766D"/>
    <w:rsid w:val="0056518A"/>
    <w:rsid w:val="00574A4B"/>
    <w:rsid w:val="005901C1"/>
    <w:rsid w:val="00591305"/>
    <w:rsid w:val="00593EF3"/>
    <w:rsid w:val="005A65EC"/>
    <w:rsid w:val="005B15E1"/>
    <w:rsid w:val="005C2587"/>
    <w:rsid w:val="005D274B"/>
    <w:rsid w:val="005D469F"/>
    <w:rsid w:val="005D52B7"/>
    <w:rsid w:val="005D685E"/>
    <w:rsid w:val="005E5DC0"/>
    <w:rsid w:val="005F317D"/>
    <w:rsid w:val="005F5255"/>
    <w:rsid w:val="00607726"/>
    <w:rsid w:val="00607FAD"/>
    <w:rsid w:val="0061112E"/>
    <w:rsid w:val="00622A28"/>
    <w:rsid w:val="00626CD6"/>
    <w:rsid w:val="00627653"/>
    <w:rsid w:val="00633ECB"/>
    <w:rsid w:val="00642F0D"/>
    <w:rsid w:val="00644AC4"/>
    <w:rsid w:val="006452F6"/>
    <w:rsid w:val="006470A5"/>
    <w:rsid w:val="00650847"/>
    <w:rsid w:val="006565B4"/>
    <w:rsid w:val="006576CF"/>
    <w:rsid w:val="006637D5"/>
    <w:rsid w:val="00665A3B"/>
    <w:rsid w:val="00674B89"/>
    <w:rsid w:val="006938EE"/>
    <w:rsid w:val="00695663"/>
    <w:rsid w:val="006A0647"/>
    <w:rsid w:val="006A26F9"/>
    <w:rsid w:val="006A68CA"/>
    <w:rsid w:val="006B744C"/>
    <w:rsid w:val="006C24A3"/>
    <w:rsid w:val="006C41C0"/>
    <w:rsid w:val="006D0CE6"/>
    <w:rsid w:val="006D27B5"/>
    <w:rsid w:val="006E18B8"/>
    <w:rsid w:val="006E26BC"/>
    <w:rsid w:val="006E4340"/>
    <w:rsid w:val="006F2990"/>
    <w:rsid w:val="00705C67"/>
    <w:rsid w:val="00705D44"/>
    <w:rsid w:val="007062A2"/>
    <w:rsid w:val="007147B2"/>
    <w:rsid w:val="00716DEA"/>
    <w:rsid w:val="00717235"/>
    <w:rsid w:val="00723633"/>
    <w:rsid w:val="00735847"/>
    <w:rsid w:val="00737586"/>
    <w:rsid w:val="007424B1"/>
    <w:rsid w:val="00750772"/>
    <w:rsid w:val="00754E90"/>
    <w:rsid w:val="00762C0F"/>
    <w:rsid w:val="0076471D"/>
    <w:rsid w:val="00765752"/>
    <w:rsid w:val="007700F3"/>
    <w:rsid w:val="007735B3"/>
    <w:rsid w:val="00775B66"/>
    <w:rsid w:val="0077642C"/>
    <w:rsid w:val="00776612"/>
    <w:rsid w:val="00781471"/>
    <w:rsid w:val="00795140"/>
    <w:rsid w:val="00797389"/>
    <w:rsid w:val="007A2AB6"/>
    <w:rsid w:val="007A675E"/>
    <w:rsid w:val="007A7B3B"/>
    <w:rsid w:val="007B304E"/>
    <w:rsid w:val="007B551B"/>
    <w:rsid w:val="007C4453"/>
    <w:rsid w:val="007D37F8"/>
    <w:rsid w:val="007D7FD0"/>
    <w:rsid w:val="007E28D7"/>
    <w:rsid w:val="007E42A5"/>
    <w:rsid w:val="007E55C7"/>
    <w:rsid w:val="007F450C"/>
    <w:rsid w:val="00807583"/>
    <w:rsid w:val="008143E3"/>
    <w:rsid w:val="00815D82"/>
    <w:rsid w:val="00820C3E"/>
    <w:rsid w:val="00821493"/>
    <w:rsid w:val="008236EB"/>
    <w:rsid w:val="00826659"/>
    <w:rsid w:val="008272D9"/>
    <w:rsid w:val="00831129"/>
    <w:rsid w:val="00836794"/>
    <w:rsid w:val="00841242"/>
    <w:rsid w:val="00844290"/>
    <w:rsid w:val="008442D8"/>
    <w:rsid w:val="00851074"/>
    <w:rsid w:val="008542F8"/>
    <w:rsid w:val="00857283"/>
    <w:rsid w:val="00857CE1"/>
    <w:rsid w:val="0086035C"/>
    <w:rsid w:val="0086345C"/>
    <w:rsid w:val="00870465"/>
    <w:rsid w:val="00870725"/>
    <w:rsid w:val="00877D7C"/>
    <w:rsid w:val="0088765B"/>
    <w:rsid w:val="00891092"/>
    <w:rsid w:val="008922C3"/>
    <w:rsid w:val="0089246D"/>
    <w:rsid w:val="008B64AB"/>
    <w:rsid w:val="008C4249"/>
    <w:rsid w:val="008C7979"/>
    <w:rsid w:val="008F3A12"/>
    <w:rsid w:val="008F6454"/>
    <w:rsid w:val="009021F5"/>
    <w:rsid w:val="0090366E"/>
    <w:rsid w:val="00904906"/>
    <w:rsid w:val="00904E85"/>
    <w:rsid w:val="00912354"/>
    <w:rsid w:val="00914862"/>
    <w:rsid w:val="0091621D"/>
    <w:rsid w:val="00922383"/>
    <w:rsid w:val="0092592D"/>
    <w:rsid w:val="009306C6"/>
    <w:rsid w:val="00943945"/>
    <w:rsid w:val="009505F2"/>
    <w:rsid w:val="00955828"/>
    <w:rsid w:val="00957C3E"/>
    <w:rsid w:val="00967518"/>
    <w:rsid w:val="009738C3"/>
    <w:rsid w:val="0097433E"/>
    <w:rsid w:val="009767D6"/>
    <w:rsid w:val="009767E2"/>
    <w:rsid w:val="00987B54"/>
    <w:rsid w:val="009930C5"/>
    <w:rsid w:val="0099525E"/>
    <w:rsid w:val="00996100"/>
    <w:rsid w:val="009A2B48"/>
    <w:rsid w:val="009D78C0"/>
    <w:rsid w:val="009E4A93"/>
    <w:rsid w:val="009E5ED4"/>
    <w:rsid w:val="009E6BD7"/>
    <w:rsid w:val="009E79E7"/>
    <w:rsid w:val="009F6CA8"/>
    <w:rsid w:val="00A00B82"/>
    <w:rsid w:val="00A05871"/>
    <w:rsid w:val="00A06E6E"/>
    <w:rsid w:val="00A13DB1"/>
    <w:rsid w:val="00A15179"/>
    <w:rsid w:val="00A2375D"/>
    <w:rsid w:val="00A2442D"/>
    <w:rsid w:val="00A24AFA"/>
    <w:rsid w:val="00A32CEC"/>
    <w:rsid w:val="00A363D8"/>
    <w:rsid w:val="00A36D21"/>
    <w:rsid w:val="00A546F3"/>
    <w:rsid w:val="00A562C7"/>
    <w:rsid w:val="00A60DD7"/>
    <w:rsid w:val="00A63850"/>
    <w:rsid w:val="00A64006"/>
    <w:rsid w:val="00A64C50"/>
    <w:rsid w:val="00A656A8"/>
    <w:rsid w:val="00A65B1C"/>
    <w:rsid w:val="00A6671F"/>
    <w:rsid w:val="00A81BE1"/>
    <w:rsid w:val="00A82B81"/>
    <w:rsid w:val="00A843E2"/>
    <w:rsid w:val="00A9500D"/>
    <w:rsid w:val="00AB21C6"/>
    <w:rsid w:val="00AB29E1"/>
    <w:rsid w:val="00AB5A78"/>
    <w:rsid w:val="00AD1B66"/>
    <w:rsid w:val="00AD241F"/>
    <w:rsid w:val="00AD4143"/>
    <w:rsid w:val="00AD6824"/>
    <w:rsid w:val="00AE4452"/>
    <w:rsid w:val="00AF0406"/>
    <w:rsid w:val="00B07E01"/>
    <w:rsid w:val="00B1210F"/>
    <w:rsid w:val="00B14A0C"/>
    <w:rsid w:val="00B15144"/>
    <w:rsid w:val="00B1740B"/>
    <w:rsid w:val="00B20237"/>
    <w:rsid w:val="00B25DE3"/>
    <w:rsid w:val="00B278E7"/>
    <w:rsid w:val="00B32031"/>
    <w:rsid w:val="00B367E4"/>
    <w:rsid w:val="00B4441D"/>
    <w:rsid w:val="00B47BE8"/>
    <w:rsid w:val="00B47E65"/>
    <w:rsid w:val="00B50241"/>
    <w:rsid w:val="00B55069"/>
    <w:rsid w:val="00B5513C"/>
    <w:rsid w:val="00B5531A"/>
    <w:rsid w:val="00B5778A"/>
    <w:rsid w:val="00B76A9F"/>
    <w:rsid w:val="00B818F1"/>
    <w:rsid w:val="00B834C6"/>
    <w:rsid w:val="00B86B91"/>
    <w:rsid w:val="00B86F43"/>
    <w:rsid w:val="00B941F3"/>
    <w:rsid w:val="00B971D5"/>
    <w:rsid w:val="00BA147C"/>
    <w:rsid w:val="00BA2562"/>
    <w:rsid w:val="00BB1B3B"/>
    <w:rsid w:val="00BD3283"/>
    <w:rsid w:val="00BD4A61"/>
    <w:rsid w:val="00BF389D"/>
    <w:rsid w:val="00BF780D"/>
    <w:rsid w:val="00C01F2C"/>
    <w:rsid w:val="00C01FF5"/>
    <w:rsid w:val="00C03C09"/>
    <w:rsid w:val="00C07EEF"/>
    <w:rsid w:val="00C10505"/>
    <w:rsid w:val="00C13C5F"/>
    <w:rsid w:val="00C17674"/>
    <w:rsid w:val="00C17F63"/>
    <w:rsid w:val="00C37607"/>
    <w:rsid w:val="00C3785F"/>
    <w:rsid w:val="00C40ACE"/>
    <w:rsid w:val="00C4102A"/>
    <w:rsid w:val="00C534EE"/>
    <w:rsid w:val="00C67637"/>
    <w:rsid w:val="00C72A8D"/>
    <w:rsid w:val="00C805E7"/>
    <w:rsid w:val="00C8323D"/>
    <w:rsid w:val="00C85B48"/>
    <w:rsid w:val="00C85C8A"/>
    <w:rsid w:val="00C93870"/>
    <w:rsid w:val="00C964A3"/>
    <w:rsid w:val="00C9667B"/>
    <w:rsid w:val="00C96B24"/>
    <w:rsid w:val="00CA0C7F"/>
    <w:rsid w:val="00CA7A78"/>
    <w:rsid w:val="00CB1E04"/>
    <w:rsid w:val="00CB4369"/>
    <w:rsid w:val="00CE7D20"/>
    <w:rsid w:val="00CF445D"/>
    <w:rsid w:val="00CF71FF"/>
    <w:rsid w:val="00D015E1"/>
    <w:rsid w:val="00D0202D"/>
    <w:rsid w:val="00D13330"/>
    <w:rsid w:val="00D13555"/>
    <w:rsid w:val="00D139D2"/>
    <w:rsid w:val="00D147AE"/>
    <w:rsid w:val="00D24676"/>
    <w:rsid w:val="00D25A49"/>
    <w:rsid w:val="00D31FE3"/>
    <w:rsid w:val="00D42321"/>
    <w:rsid w:val="00D44AAE"/>
    <w:rsid w:val="00D46CEF"/>
    <w:rsid w:val="00D52870"/>
    <w:rsid w:val="00D529CB"/>
    <w:rsid w:val="00D55CD8"/>
    <w:rsid w:val="00D56921"/>
    <w:rsid w:val="00D57570"/>
    <w:rsid w:val="00D64184"/>
    <w:rsid w:val="00D73A74"/>
    <w:rsid w:val="00D81D6A"/>
    <w:rsid w:val="00D840D7"/>
    <w:rsid w:val="00D856BB"/>
    <w:rsid w:val="00D9089D"/>
    <w:rsid w:val="00D9142F"/>
    <w:rsid w:val="00DA50AD"/>
    <w:rsid w:val="00DA658D"/>
    <w:rsid w:val="00DB06AF"/>
    <w:rsid w:val="00DB093C"/>
    <w:rsid w:val="00DC479D"/>
    <w:rsid w:val="00DC51B3"/>
    <w:rsid w:val="00DE0AD5"/>
    <w:rsid w:val="00DF22B1"/>
    <w:rsid w:val="00DF2960"/>
    <w:rsid w:val="00DF38E8"/>
    <w:rsid w:val="00DF423A"/>
    <w:rsid w:val="00DF6B55"/>
    <w:rsid w:val="00E00DF8"/>
    <w:rsid w:val="00E013F7"/>
    <w:rsid w:val="00E14153"/>
    <w:rsid w:val="00E14391"/>
    <w:rsid w:val="00E2257E"/>
    <w:rsid w:val="00E247A0"/>
    <w:rsid w:val="00E24BBB"/>
    <w:rsid w:val="00E306C4"/>
    <w:rsid w:val="00E321EB"/>
    <w:rsid w:val="00E46B46"/>
    <w:rsid w:val="00E61F35"/>
    <w:rsid w:val="00E62707"/>
    <w:rsid w:val="00E676B1"/>
    <w:rsid w:val="00E72DB1"/>
    <w:rsid w:val="00E738F6"/>
    <w:rsid w:val="00E759E0"/>
    <w:rsid w:val="00E8192C"/>
    <w:rsid w:val="00E8552D"/>
    <w:rsid w:val="00E93107"/>
    <w:rsid w:val="00E93A8D"/>
    <w:rsid w:val="00EA5B5E"/>
    <w:rsid w:val="00EB494C"/>
    <w:rsid w:val="00EB7EC3"/>
    <w:rsid w:val="00EE0891"/>
    <w:rsid w:val="00EE1E85"/>
    <w:rsid w:val="00EE75DC"/>
    <w:rsid w:val="00EF1BFC"/>
    <w:rsid w:val="00EF2494"/>
    <w:rsid w:val="00EF3A07"/>
    <w:rsid w:val="00F0013E"/>
    <w:rsid w:val="00F15D52"/>
    <w:rsid w:val="00F20AFD"/>
    <w:rsid w:val="00F34C11"/>
    <w:rsid w:val="00F6346A"/>
    <w:rsid w:val="00F81105"/>
    <w:rsid w:val="00F828E6"/>
    <w:rsid w:val="00F83A79"/>
    <w:rsid w:val="00F849B7"/>
    <w:rsid w:val="00F84F17"/>
    <w:rsid w:val="00F87A14"/>
    <w:rsid w:val="00F949F2"/>
    <w:rsid w:val="00F96E44"/>
    <w:rsid w:val="00FB3EFD"/>
    <w:rsid w:val="00FB5857"/>
    <w:rsid w:val="00FB6CEF"/>
    <w:rsid w:val="00FC4800"/>
    <w:rsid w:val="00FC6587"/>
    <w:rsid w:val="00FD11B3"/>
    <w:rsid w:val="00FE0293"/>
    <w:rsid w:val="00FE06CA"/>
    <w:rsid w:val="00FE463B"/>
    <w:rsid w:val="00FE51BF"/>
    <w:rsid w:val="00FE763E"/>
    <w:rsid w:val="00FE7F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FFF50"/>
  <w14:defaultImageDpi w14:val="32767"/>
  <w15:docId w15:val="{DC88875D-8802-4B43-9218-26471A29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F3"/>
    <w:pPr>
      <w:spacing w:line="288" w:lineRule="auto"/>
    </w:pPr>
    <w:rPr>
      <w:rFonts w:eastAsia="Times New Roman"/>
      <w:color w:val="313233"/>
      <w:kern w:val="16"/>
      <w:sz w:val="22"/>
    </w:rPr>
  </w:style>
  <w:style w:type="paragraph" w:styleId="Heading1">
    <w:name w:val="heading 1"/>
    <w:basedOn w:val="Normal"/>
    <w:next w:val="Normal"/>
    <w:link w:val="Heading1Char"/>
    <w:qFormat/>
    <w:rsid w:val="00716DEA"/>
    <w:pPr>
      <w:spacing w:before="240" w:after="80" w:line="264" w:lineRule="auto"/>
      <w:outlineLvl w:val="0"/>
    </w:pPr>
    <w:rPr>
      <w:b/>
      <w:color w:val="1979BE" w:themeColor="accent1"/>
      <w:sz w:val="32"/>
    </w:rPr>
  </w:style>
  <w:style w:type="paragraph" w:styleId="Heading2">
    <w:name w:val="heading 2"/>
    <w:basedOn w:val="Normal"/>
    <w:next w:val="Normal"/>
    <w:link w:val="Heading2Char"/>
    <w:qFormat/>
    <w:rsid w:val="0040596F"/>
    <w:pPr>
      <w:spacing w:before="360" w:after="80" w:line="264" w:lineRule="auto"/>
      <w:outlineLvl w:val="1"/>
    </w:pPr>
    <w:rPr>
      <w:b/>
      <w:color w:val="1979BE" w:themeColor="accent1"/>
      <w:sz w:val="28"/>
      <w:szCs w:val="28"/>
    </w:rPr>
  </w:style>
  <w:style w:type="paragraph" w:styleId="Heading3">
    <w:name w:val="heading 3"/>
    <w:basedOn w:val="Heading2"/>
    <w:next w:val="Normal"/>
    <w:link w:val="Heading3Char"/>
    <w:qFormat/>
    <w:rsid w:val="000F2114"/>
    <w:pPr>
      <w:outlineLvl w:val="2"/>
    </w:pPr>
  </w:style>
  <w:style w:type="paragraph" w:styleId="Heading4">
    <w:name w:val="heading 4"/>
    <w:basedOn w:val="Heading3"/>
    <w:next w:val="Normal"/>
    <w:link w:val="Heading4Char"/>
    <w:unhideWhenUsed/>
    <w:qFormat/>
    <w:rsid w:val="001C137D"/>
    <w:pPr>
      <w:outlineLvl w:val="3"/>
    </w:pPr>
    <w:rPr>
      <w:i/>
    </w:rPr>
  </w:style>
  <w:style w:type="paragraph" w:styleId="Heading5">
    <w:name w:val="heading 5"/>
    <w:basedOn w:val="Heading4"/>
    <w:next w:val="Normal"/>
    <w:link w:val="Heading5Char"/>
    <w:unhideWhenUsed/>
    <w:qFormat/>
    <w:rsid w:val="001C137D"/>
    <w:pPr>
      <w:outlineLvl w:val="4"/>
    </w:pPr>
    <w:rPr>
      <w:i w:val="0"/>
      <w:sz w:val="22"/>
      <w:szCs w:val="22"/>
    </w:rPr>
  </w:style>
  <w:style w:type="paragraph" w:styleId="Heading6">
    <w:name w:val="heading 6"/>
    <w:basedOn w:val="Normal"/>
    <w:next w:val="Normal"/>
    <w:link w:val="Heading6Char"/>
    <w:unhideWhenUsed/>
    <w:qFormat/>
    <w:rsid w:val="001C137D"/>
    <w:pPr>
      <w:spacing w:before="240" w:after="80" w:line="264" w:lineRule="auto"/>
      <w:outlineLvl w:val="5"/>
    </w:pPr>
    <w:rPr>
      <w:b/>
      <w:bCs/>
      <w:i/>
      <w:color w:val="464141" w:themeColor="text1"/>
      <w:szCs w:val="28"/>
    </w:rPr>
  </w:style>
  <w:style w:type="paragraph" w:styleId="Heading7">
    <w:name w:val="heading 7"/>
    <w:basedOn w:val="Heading6"/>
    <w:next w:val="Normal"/>
    <w:link w:val="Heading7Char"/>
    <w:unhideWhenUsed/>
    <w:qFormat/>
    <w:rsid w:val="00841242"/>
    <w:pPr>
      <w:outlineLvl w:val="6"/>
    </w:pPr>
    <w:rPr>
      <w:i w:val="0"/>
      <w:iCs/>
    </w:rPr>
  </w:style>
  <w:style w:type="paragraph" w:styleId="Heading8">
    <w:name w:val="heading 8"/>
    <w:basedOn w:val="Heading7"/>
    <w:next w:val="Normal"/>
    <w:link w:val="Heading8Char"/>
    <w:uiPriority w:val="9"/>
    <w:unhideWhenUsed/>
    <w:qFormat/>
    <w:rsid w:val="00633ECB"/>
    <w:pPr>
      <w:shd w:val="clear" w:color="auto" w:fill="53BB50" w:themeFill="text2"/>
      <w:outlineLvl w:val="7"/>
    </w:pPr>
    <w:rPr>
      <w:b w:val="0"/>
      <w:color w:val="FFFFFF" w:themeColor="background1"/>
    </w:rPr>
  </w:style>
  <w:style w:type="paragraph" w:styleId="Heading9">
    <w:name w:val="heading 9"/>
    <w:basedOn w:val="Normal"/>
    <w:next w:val="Normal"/>
    <w:link w:val="Heading9Char"/>
    <w:uiPriority w:val="9"/>
    <w:unhideWhenUsed/>
    <w:qFormat/>
    <w:rsid w:val="004F551A"/>
    <w:pPr>
      <w:keepNext/>
      <w:keepLines/>
      <w:spacing w:before="40"/>
      <w:outlineLvl w:val="8"/>
    </w:pPr>
    <w:rPr>
      <w:i/>
      <w:iCs/>
      <w:color w:val="7A7B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2257E"/>
    <w:pPr>
      <w:spacing w:line="240" w:lineRule="auto"/>
    </w:pPr>
    <w:rPr>
      <w:rFonts w:asciiTheme="minorHAnsi" w:hAnsiTheme="minorHAnsi"/>
      <w:color w:val="auto"/>
      <w:sz w:val="18"/>
      <w:szCs w:val="18"/>
    </w:rPr>
  </w:style>
  <w:style w:type="character" w:customStyle="1" w:styleId="BalloonTextChar">
    <w:name w:val="Balloon Text Char"/>
    <w:link w:val="BalloonText"/>
    <w:rsid w:val="00E2257E"/>
    <w:rPr>
      <w:rFonts w:asciiTheme="minorHAnsi" w:eastAsia="Times New Roman" w:hAnsiTheme="minorHAnsi"/>
      <w:kern w:val="16"/>
      <w:sz w:val="18"/>
      <w:szCs w:val="18"/>
    </w:rPr>
  </w:style>
  <w:style w:type="character" w:styleId="Emphasis">
    <w:name w:val="Emphasis"/>
    <w:uiPriority w:val="20"/>
    <w:qFormat/>
    <w:rsid w:val="001640F4"/>
    <w:rPr>
      <w:i/>
      <w:iCs/>
    </w:rPr>
  </w:style>
  <w:style w:type="paragraph" w:styleId="BlockText">
    <w:name w:val="Block Text"/>
    <w:aliases w:val="Block Text - Full"/>
    <w:basedOn w:val="Normal"/>
    <w:rsid w:val="00332C57"/>
    <w:pPr>
      <w:pBdr>
        <w:top w:val="single" w:sz="12" w:space="10" w:color="12AD2A"/>
        <w:left w:val="single" w:sz="12" w:space="10" w:color="12AD2A"/>
        <w:bottom w:val="single" w:sz="12" w:space="10" w:color="12AD2A"/>
        <w:right w:val="single" w:sz="12" w:space="10" w:color="12AD2A"/>
      </w:pBdr>
      <w:spacing w:after="160"/>
      <w:ind w:left="216" w:right="216"/>
      <w:mirrorIndents/>
    </w:pPr>
    <w:rPr>
      <w:iCs/>
      <w:color w:val="464141" w:themeColor="text1"/>
    </w:rPr>
  </w:style>
  <w:style w:type="paragraph" w:styleId="BodyText">
    <w:name w:val="Body Text"/>
    <w:basedOn w:val="Normal"/>
    <w:link w:val="BodyTextChar"/>
    <w:unhideWhenUsed/>
    <w:rsid w:val="00FC4800"/>
    <w:pPr>
      <w:spacing w:after="160"/>
    </w:pPr>
    <w:rPr>
      <w:color w:val="4A4A4C"/>
    </w:rPr>
  </w:style>
  <w:style w:type="paragraph" w:styleId="Footer">
    <w:name w:val="footer"/>
    <w:link w:val="FooterChar"/>
    <w:uiPriority w:val="99"/>
    <w:rsid w:val="00352624"/>
    <w:pPr>
      <w:tabs>
        <w:tab w:val="center" w:pos="4320"/>
        <w:tab w:val="right" w:pos="8640"/>
      </w:tabs>
    </w:pPr>
    <w:rPr>
      <w:rFonts w:eastAsia="Times New Roman"/>
      <w:noProof/>
      <w:color w:val="313233"/>
      <w:kern w:val="12"/>
      <w:lang w:val="en-US"/>
    </w:rPr>
  </w:style>
  <w:style w:type="character" w:customStyle="1" w:styleId="FooterChar">
    <w:name w:val="Footer Char"/>
    <w:link w:val="Footer"/>
    <w:uiPriority w:val="99"/>
    <w:rsid w:val="00352624"/>
    <w:rPr>
      <w:rFonts w:eastAsia="Times New Roman"/>
      <w:noProof/>
      <w:color w:val="313233"/>
      <w:kern w:val="12"/>
      <w:lang w:val="en-US"/>
    </w:rPr>
  </w:style>
  <w:style w:type="paragraph" w:styleId="Header">
    <w:name w:val="header"/>
    <w:link w:val="HeaderChar"/>
    <w:rsid w:val="00B47E65"/>
    <w:pPr>
      <w:tabs>
        <w:tab w:val="center" w:pos="4320"/>
        <w:tab w:val="right" w:pos="8640"/>
      </w:tabs>
    </w:pPr>
    <w:rPr>
      <w:rFonts w:asciiTheme="minorHAnsi" w:eastAsia="Times New Roman" w:hAnsiTheme="minorHAnsi"/>
      <w:noProof/>
      <w:kern w:val="12"/>
      <w:sz w:val="18"/>
      <w:lang w:val="en-US"/>
    </w:rPr>
  </w:style>
  <w:style w:type="character" w:customStyle="1" w:styleId="HeaderChar">
    <w:name w:val="Header Char"/>
    <w:link w:val="Header"/>
    <w:rsid w:val="00B47E65"/>
    <w:rPr>
      <w:rFonts w:asciiTheme="minorHAnsi" w:eastAsia="Times New Roman" w:hAnsiTheme="minorHAnsi"/>
      <w:noProof/>
      <w:kern w:val="12"/>
      <w:sz w:val="18"/>
      <w:lang w:val="en-US"/>
    </w:rPr>
  </w:style>
  <w:style w:type="character" w:customStyle="1" w:styleId="Heading1Char">
    <w:name w:val="Heading 1 Char"/>
    <w:link w:val="Heading1"/>
    <w:rsid w:val="00716DEA"/>
    <w:rPr>
      <w:rFonts w:eastAsia="Times New Roman"/>
      <w:b/>
      <w:color w:val="1979BE" w:themeColor="accent1"/>
      <w:kern w:val="16"/>
      <w:sz w:val="32"/>
    </w:rPr>
  </w:style>
  <w:style w:type="character" w:styleId="Hyperlink">
    <w:name w:val="Hyperlink"/>
    <w:uiPriority w:val="99"/>
    <w:rsid w:val="00330F4C"/>
    <w:rPr>
      <w:color w:val="1979BE" w:themeColor="accent1"/>
      <w:u w:val="single"/>
    </w:rPr>
  </w:style>
  <w:style w:type="paragraph" w:styleId="ListParagraph">
    <w:name w:val="List Paragraph"/>
    <w:basedOn w:val="Normal"/>
    <w:link w:val="ListParagraphChar"/>
    <w:uiPriority w:val="34"/>
    <w:qFormat/>
    <w:rsid w:val="00FC4800"/>
    <w:pPr>
      <w:spacing w:after="200" w:line="276" w:lineRule="auto"/>
      <w:ind w:left="720"/>
      <w:contextualSpacing/>
    </w:pPr>
    <w:rPr>
      <w:rFonts w:eastAsia="Arial"/>
      <w:kern w:val="0"/>
      <w:szCs w:val="22"/>
      <w:lang w:val="en-US"/>
    </w:rPr>
  </w:style>
  <w:style w:type="table" w:styleId="MediumShading1-Accent3">
    <w:name w:val="Medium Shading 1 Accent 3"/>
    <w:basedOn w:val="TableNormal"/>
    <w:uiPriority w:val="63"/>
    <w:rsid w:val="001640F4"/>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paragraph" w:styleId="NormalWeb">
    <w:name w:val="Normal (Web)"/>
    <w:basedOn w:val="Normal"/>
    <w:uiPriority w:val="99"/>
    <w:unhideWhenUsed/>
    <w:rsid w:val="00FC4800"/>
    <w:pPr>
      <w:spacing w:before="100" w:beforeAutospacing="1" w:after="100" w:afterAutospacing="1"/>
    </w:pPr>
    <w:rPr>
      <w:kern w:val="0"/>
      <w:sz w:val="20"/>
      <w:lang w:val="en-US"/>
    </w:rPr>
  </w:style>
  <w:style w:type="character" w:customStyle="1" w:styleId="BodyTextChar">
    <w:name w:val="Body Text Char"/>
    <w:link w:val="BodyText"/>
    <w:rsid w:val="00FC4800"/>
    <w:rPr>
      <w:rFonts w:eastAsia="Times New Roman" w:cs="Times New Roman"/>
      <w:color w:val="4A4A4C"/>
      <w:kern w:val="16"/>
      <w:sz w:val="22"/>
      <w:szCs w:val="20"/>
      <w:lang w:val="en-CA"/>
    </w:rPr>
  </w:style>
  <w:style w:type="paragraph" w:styleId="BodyText3">
    <w:name w:val="Body Text 3"/>
    <w:basedOn w:val="Normal"/>
    <w:link w:val="BodyText3Char"/>
    <w:uiPriority w:val="99"/>
    <w:unhideWhenUsed/>
    <w:rsid w:val="00FC4800"/>
    <w:pPr>
      <w:spacing w:after="120"/>
    </w:pPr>
    <w:rPr>
      <w:sz w:val="16"/>
      <w:szCs w:val="16"/>
    </w:rPr>
  </w:style>
  <w:style w:type="character" w:customStyle="1" w:styleId="BodyText3Char">
    <w:name w:val="Body Text 3 Char"/>
    <w:link w:val="BodyText3"/>
    <w:uiPriority w:val="99"/>
    <w:rsid w:val="00FC4800"/>
    <w:rPr>
      <w:rFonts w:eastAsia="Times New Roman" w:cs="Times New Roman"/>
      <w:color w:val="313233"/>
      <w:kern w:val="16"/>
      <w:sz w:val="16"/>
      <w:szCs w:val="16"/>
      <w:lang w:val="en-CA"/>
    </w:rPr>
  </w:style>
  <w:style w:type="paragraph" w:styleId="BodyTextFirstIndent">
    <w:name w:val="Body Text First Indent"/>
    <w:basedOn w:val="BodyText"/>
    <w:link w:val="BodyTextFirstIndentChar"/>
    <w:unhideWhenUsed/>
    <w:rsid w:val="00330F4C"/>
    <w:pPr>
      <w:ind w:firstLine="357"/>
    </w:pPr>
    <w:rPr>
      <w:color w:val="464141" w:themeColor="text1"/>
    </w:rPr>
  </w:style>
  <w:style w:type="character" w:customStyle="1" w:styleId="BodyTextFirstIndentChar">
    <w:name w:val="Body Text First Indent Char"/>
    <w:link w:val="BodyTextFirstIndent"/>
    <w:rsid w:val="00330F4C"/>
    <w:rPr>
      <w:rFonts w:eastAsia="Times New Roman"/>
      <w:color w:val="464141" w:themeColor="text1"/>
      <w:kern w:val="16"/>
      <w:sz w:val="22"/>
    </w:rPr>
  </w:style>
  <w:style w:type="paragraph" w:styleId="BodyTextIndent">
    <w:name w:val="Body Text Indent"/>
    <w:basedOn w:val="Normal"/>
    <w:link w:val="BodyTextIndentChar"/>
    <w:unhideWhenUsed/>
    <w:rsid w:val="00B834C6"/>
    <w:pPr>
      <w:spacing w:after="160"/>
      <w:ind w:left="360"/>
    </w:pPr>
  </w:style>
  <w:style w:type="character" w:customStyle="1" w:styleId="BodyTextIndentChar">
    <w:name w:val="Body Text Indent Char"/>
    <w:link w:val="BodyTextIndent"/>
    <w:rsid w:val="00B834C6"/>
    <w:rPr>
      <w:rFonts w:eastAsia="Times New Roman"/>
      <w:color w:val="313233"/>
      <w:kern w:val="16"/>
      <w:sz w:val="22"/>
    </w:rPr>
  </w:style>
  <w:style w:type="paragraph" w:customStyle="1" w:styleId="BodyText-lessspaceafter">
    <w:name w:val="Body Text - less space after"/>
    <w:basedOn w:val="BodyText"/>
    <w:qFormat/>
    <w:rsid w:val="00705C67"/>
    <w:pPr>
      <w:spacing w:after="80"/>
      <w:contextualSpacing/>
    </w:pPr>
    <w:rPr>
      <w:rFonts w:eastAsia="Arial"/>
      <w:color w:val="464141" w:themeColor="text1"/>
    </w:rPr>
  </w:style>
  <w:style w:type="character" w:styleId="BookTitle">
    <w:name w:val="Book Title"/>
    <w:uiPriority w:val="33"/>
    <w:qFormat/>
    <w:rsid w:val="00FC4800"/>
    <w:rPr>
      <w:rFonts w:ascii="Arial" w:hAnsi="Arial"/>
      <w:b/>
      <w:bCs/>
      <w:i/>
      <w:iCs/>
      <w:spacing w:val="5"/>
    </w:rPr>
  </w:style>
  <w:style w:type="paragraph" w:styleId="Caption">
    <w:name w:val="caption"/>
    <w:basedOn w:val="Normal"/>
    <w:next w:val="Normal"/>
    <w:unhideWhenUsed/>
    <w:qFormat/>
    <w:rsid w:val="00330F4C"/>
    <w:pPr>
      <w:spacing w:after="200"/>
    </w:pPr>
    <w:rPr>
      <w:i/>
      <w:iCs/>
      <w:color w:val="464141" w:themeColor="text1"/>
      <w:sz w:val="18"/>
      <w:szCs w:val="18"/>
    </w:rPr>
  </w:style>
  <w:style w:type="character" w:styleId="CommentReference">
    <w:name w:val="annotation reference"/>
    <w:uiPriority w:val="99"/>
    <w:semiHidden/>
    <w:unhideWhenUsed/>
    <w:rsid w:val="00FC4800"/>
    <w:rPr>
      <w:sz w:val="16"/>
      <w:szCs w:val="16"/>
    </w:rPr>
  </w:style>
  <w:style w:type="paragraph" w:styleId="CommentText">
    <w:name w:val="annotation text"/>
    <w:basedOn w:val="Normal"/>
    <w:link w:val="CommentTextChar"/>
    <w:uiPriority w:val="99"/>
    <w:unhideWhenUsed/>
    <w:rsid w:val="00FC4800"/>
    <w:pPr>
      <w:spacing w:line="240" w:lineRule="auto"/>
    </w:pPr>
    <w:rPr>
      <w:sz w:val="20"/>
    </w:rPr>
  </w:style>
  <w:style w:type="character" w:customStyle="1" w:styleId="CommentTextChar">
    <w:name w:val="Comment Text Char"/>
    <w:link w:val="CommentText"/>
    <w:uiPriority w:val="99"/>
    <w:rsid w:val="00FC4800"/>
    <w:rPr>
      <w:rFonts w:eastAsia="Times New Roman" w:cs="Times New Roman"/>
      <w:color w:val="313233"/>
      <w:kern w:val="16"/>
      <w:sz w:val="20"/>
      <w:szCs w:val="20"/>
      <w:lang w:val="en-CA"/>
    </w:rPr>
  </w:style>
  <w:style w:type="character" w:styleId="FollowedHyperlink">
    <w:name w:val="FollowedHyperlink"/>
    <w:rsid w:val="00330F4C"/>
    <w:rPr>
      <w:color w:val="1979BE" w:themeColor="accent1"/>
      <w:u w:val="single"/>
    </w:rPr>
  </w:style>
  <w:style w:type="character" w:customStyle="1" w:styleId="Heading2Char">
    <w:name w:val="Heading 2 Char"/>
    <w:link w:val="Heading2"/>
    <w:rsid w:val="0040596F"/>
    <w:rPr>
      <w:rFonts w:eastAsia="Times New Roman"/>
      <w:b/>
      <w:color w:val="1979BE" w:themeColor="accent1"/>
      <w:kern w:val="16"/>
      <w:sz w:val="28"/>
      <w:szCs w:val="28"/>
    </w:rPr>
  </w:style>
  <w:style w:type="character" w:customStyle="1" w:styleId="Heading3Char">
    <w:name w:val="Heading 3 Char"/>
    <w:link w:val="Heading3"/>
    <w:rsid w:val="000F2114"/>
    <w:rPr>
      <w:rFonts w:eastAsia="Times New Roman"/>
      <w:b/>
      <w:color w:val="1979BE" w:themeColor="accent1"/>
      <w:kern w:val="16"/>
      <w:sz w:val="28"/>
      <w:szCs w:val="28"/>
    </w:rPr>
  </w:style>
  <w:style w:type="character" w:customStyle="1" w:styleId="Heading4Char">
    <w:name w:val="Heading 4 Char"/>
    <w:link w:val="Heading4"/>
    <w:rsid w:val="001C137D"/>
    <w:rPr>
      <w:rFonts w:eastAsia="Times New Roman"/>
      <w:b/>
      <w:i/>
      <w:color w:val="464141" w:themeColor="text1"/>
      <w:kern w:val="18"/>
      <w:sz w:val="24"/>
    </w:rPr>
  </w:style>
  <w:style w:type="character" w:customStyle="1" w:styleId="Heading5Char">
    <w:name w:val="Heading 5 Char"/>
    <w:link w:val="Heading5"/>
    <w:rsid w:val="001C137D"/>
    <w:rPr>
      <w:rFonts w:eastAsia="Times New Roman"/>
      <w:b/>
      <w:color w:val="464141" w:themeColor="text1"/>
      <w:kern w:val="18"/>
      <w:sz w:val="22"/>
      <w:szCs w:val="22"/>
    </w:rPr>
  </w:style>
  <w:style w:type="character" w:customStyle="1" w:styleId="Heading6Char">
    <w:name w:val="Heading 6 Char"/>
    <w:link w:val="Heading6"/>
    <w:rsid w:val="001C137D"/>
    <w:rPr>
      <w:rFonts w:eastAsia="Times New Roman"/>
      <w:b/>
      <w:bCs/>
      <w:i/>
      <w:color w:val="464141" w:themeColor="text1"/>
      <w:kern w:val="16"/>
      <w:sz w:val="22"/>
      <w:szCs w:val="28"/>
    </w:rPr>
  </w:style>
  <w:style w:type="character" w:customStyle="1" w:styleId="Heading7Char">
    <w:name w:val="Heading 7 Char"/>
    <w:link w:val="Heading7"/>
    <w:rsid w:val="00841242"/>
    <w:rPr>
      <w:rFonts w:eastAsia="Times New Roman"/>
      <w:b/>
      <w:bCs/>
      <w:iCs/>
      <w:color w:val="464141" w:themeColor="text1"/>
      <w:kern w:val="16"/>
      <w:sz w:val="22"/>
      <w:szCs w:val="28"/>
    </w:rPr>
  </w:style>
  <w:style w:type="character" w:styleId="IntenseEmphasis">
    <w:name w:val="Intense Emphasis"/>
    <w:uiPriority w:val="21"/>
    <w:qFormat/>
    <w:rsid w:val="0042773F"/>
    <w:rPr>
      <w:rFonts w:ascii="Arial" w:hAnsi="Arial"/>
      <w:i/>
      <w:iCs/>
      <w:color w:val="469E44" w:themeColor="accent4"/>
    </w:rPr>
  </w:style>
  <w:style w:type="paragraph" w:styleId="IntenseQuote">
    <w:name w:val="Intense Quote"/>
    <w:basedOn w:val="Normal"/>
    <w:next w:val="Normal"/>
    <w:link w:val="IntenseQuoteChar"/>
    <w:rsid w:val="00306C05"/>
    <w:pPr>
      <w:pBdr>
        <w:top w:val="single" w:sz="4" w:space="10" w:color="12AD2A"/>
        <w:bottom w:val="single" w:sz="4" w:space="10" w:color="12AD2A"/>
      </w:pBdr>
      <w:spacing w:before="360" w:after="360"/>
      <w:ind w:left="864" w:right="864"/>
      <w:jc w:val="center"/>
    </w:pPr>
    <w:rPr>
      <w:i/>
      <w:iCs/>
      <w:color w:val="7B7B7B" w:themeColor="background2" w:themeShade="80"/>
    </w:rPr>
  </w:style>
  <w:style w:type="character" w:customStyle="1" w:styleId="IntenseQuoteChar">
    <w:name w:val="Intense Quote Char"/>
    <w:link w:val="IntenseQuote"/>
    <w:rsid w:val="00306C05"/>
    <w:rPr>
      <w:rFonts w:eastAsia="Times New Roman"/>
      <w:i/>
      <w:iCs/>
      <w:color w:val="7B7B7B" w:themeColor="background2" w:themeShade="80"/>
      <w:kern w:val="16"/>
      <w:sz w:val="22"/>
    </w:rPr>
  </w:style>
  <w:style w:type="character" w:styleId="IntenseReference">
    <w:name w:val="Intense Reference"/>
    <w:uiPriority w:val="32"/>
    <w:qFormat/>
    <w:rsid w:val="00501411"/>
    <w:rPr>
      <w:rFonts w:ascii="Arial" w:hAnsi="Arial"/>
      <w:b/>
      <w:bCs/>
      <w:smallCaps/>
      <w:color w:val="469E44" w:themeColor="accent4"/>
      <w:spacing w:val="5"/>
    </w:rPr>
  </w:style>
  <w:style w:type="paragraph" w:styleId="List">
    <w:name w:val="List"/>
    <w:basedOn w:val="Normal"/>
    <w:unhideWhenUsed/>
    <w:rsid w:val="000A24E5"/>
    <w:pPr>
      <w:ind w:left="283" w:hanging="283"/>
      <w:contextualSpacing/>
    </w:pPr>
    <w:rPr>
      <w:color w:val="464141" w:themeColor="text1"/>
    </w:rPr>
  </w:style>
  <w:style w:type="paragraph" w:styleId="List2">
    <w:name w:val="List 2"/>
    <w:basedOn w:val="Normal"/>
    <w:unhideWhenUsed/>
    <w:rsid w:val="00FC4800"/>
    <w:pPr>
      <w:ind w:left="566" w:hanging="283"/>
      <w:contextualSpacing/>
    </w:pPr>
  </w:style>
  <w:style w:type="paragraph" w:styleId="List3">
    <w:name w:val="List 3"/>
    <w:basedOn w:val="Normal"/>
    <w:rsid w:val="00FC4800"/>
    <w:pPr>
      <w:ind w:left="849" w:hanging="283"/>
      <w:contextualSpacing/>
    </w:pPr>
  </w:style>
  <w:style w:type="paragraph" w:styleId="ListBullet">
    <w:name w:val="List Bullet"/>
    <w:basedOn w:val="Normal"/>
    <w:rsid w:val="00A64006"/>
    <w:pPr>
      <w:numPr>
        <w:numId w:val="1"/>
      </w:numPr>
      <w:spacing w:after="40"/>
    </w:pPr>
    <w:rPr>
      <w:color w:val="464141" w:themeColor="text1"/>
    </w:rPr>
  </w:style>
  <w:style w:type="paragraph" w:customStyle="1" w:styleId="ListBullet-morespaceafter">
    <w:name w:val="List Bullet - more space after"/>
    <w:basedOn w:val="ListBullet"/>
    <w:qFormat/>
    <w:rsid w:val="00405F65"/>
    <w:pPr>
      <w:spacing w:after="160"/>
    </w:pPr>
    <w:rPr>
      <w:rFonts w:eastAsia="Arial"/>
    </w:rPr>
  </w:style>
  <w:style w:type="paragraph" w:styleId="ListBullet2">
    <w:name w:val="List Bullet 2"/>
    <w:basedOn w:val="Normal"/>
    <w:unhideWhenUsed/>
    <w:rsid w:val="004F551A"/>
    <w:pPr>
      <w:numPr>
        <w:numId w:val="2"/>
      </w:numPr>
      <w:ind w:left="641" w:hanging="357"/>
      <w:contextualSpacing/>
    </w:pPr>
    <w:rPr>
      <w:color w:val="4A4A4C"/>
    </w:rPr>
  </w:style>
  <w:style w:type="paragraph" w:styleId="ListBullet3">
    <w:name w:val="List Bullet 3"/>
    <w:basedOn w:val="Normal"/>
    <w:uiPriority w:val="99"/>
    <w:unhideWhenUsed/>
    <w:rsid w:val="00405F65"/>
    <w:pPr>
      <w:numPr>
        <w:numId w:val="3"/>
      </w:numPr>
      <w:contextualSpacing/>
    </w:pPr>
  </w:style>
  <w:style w:type="paragraph" w:styleId="ListBullet4">
    <w:name w:val="List Bullet 4"/>
    <w:basedOn w:val="Normal"/>
    <w:uiPriority w:val="99"/>
    <w:unhideWhenUsed/>
    <w:rsid w:val="00FC4800"/>
    <w:pPr>
      <w:numPr>
        <w:numId w:val="4"/>
      </w:numPr>
      <w:contextualSpacing/>
    </w:pPr>
  </w:style>
  <w:style w:type="paragraph" w:styleId="NoSpacing">
    <w:name w:val="No Spacing"/>
    <w:link w:val="NoSpacingChar"/>
    <w:uiPriority w:val="1"/>
    <w:qFormat/>
    <w:rsid w:val="00FC4800"/>
    <w:rPr>
      <w:rFonts w:eastAsia="Times New Roman"/>
      <w:color w:val="313233"/>
      <w:kern w:val="16"/>
      <w:sz w:val="22"/>
    </w:rPr>
  </w:style>
  <w:style w:type="paragraph" w:styleId="NormalIndent">
    <w:name w:val="Normal Indent"/>
    <w:basedOn w:val="Normal"/>
    <w:unhideWhenUsed/>
    <w:rsid w:val="00FC4800"/>
    <w:pPr>
      <w:ind w:left="720"/>
    </w:pPr>
  </w:style>
  <w:style w:type="character" w:styleId="PageNumber">
    <w:name w:val="page number"/>
    <w:basedOn w:val="DefaultParagraphFont"/>
    <w:uiPriority w:val="99"/>
    <w:unhideWhenUsed/>
    <w:rsid w:val="00352624"/>
    <w:rPr>
      <w:rFonts w:asciiTheme="minorHAnsi" w:hAnsiTheme="minorHAnsi"/>
      <w:sz w:val="20"/>
    </w:rPr>
  </w:style>
  <w:style w:type="paragraph" w:customStyle="1" w:styleId="Sidebar-Heading2">
    <w:name w:val="Sidebar - Heading 2"/>
    <w:basedOn w:val="Heading2"/>
    <w:qFormat/>
    <w:rsid w:val="001B581B"/>
    <w:rPr>
      <w:b w:val="0"/>
    </w:rPr>
  </w:style>
  <w:style w:type="paragraph" w:customStyle="1" w:styleId="Sidebar-Heading3">
    <w:name w:val="Sidebar - Heading 3"/>
    <w:basedOn w:val="Heading3"/>
    <w:qFormat/>
    <w:rsid w:val="001B581B"/>
  </w:style>
  <w:style w:type="character" w:styleId="Strong">
    <w:name w:val="Strong"/>
    <w:uiPriority w:val="22"/>
    <w:qFormat/>
    <w:rsid w:val="00FC4800"/>
    <w:rPr>
      <w:rFonts w:ascii="Arial" w:hAnsi="Arial"/>
      <w:b/>
      <w:bCs/>
    </w:rPr>
  </w:style>
  <w:style w:type="character" w:customStyle="1" w:styleId="Strong-Green">
    <w:name w:val="Strong- Green"/>
    <w:uiPriority w:val="1"/>
    <w:qFormat/>
    <w:rsid w:val="00716DEA"/>
    <w:rPr>
      <w:b/>
      <w:color w:val="469E44" w:themeColor="accent4"/>
    </w:rPr>
  </w:style>
  <w:style w:type="paragraph" w:styleId="BodyTextFirstIndent2">
    <w:name w:val="Body Text First Indent 2"/>
    <w:basedOn w:val="BodyTextIndent"/>
    <w:link w:val="BodyTextFirstIndent2Char"/>
    <w:uiPriority w:val="99"/>
    <w:unhideWhenUsed/>
    <w:rsid w:val="00352624"/>
    <w:pPr>
      <w:spacing w:after="0"/>
      <w:ind w:firstLine="360"/>
    </w:pPr>
  </w:style>
  <w:style w:type="paragraph" w:styleId="Title">
    <w:name w:val="Title"/>
    <w:basedOn w:val="Heading1"/>
    <w:next w:val="Normal"/>
    <w:link w:val="TitleChar"/>
    <w:qFormat/>
    <w:rsid w:val="00716DEA"/>
    <w:pPr>
      <w:spacing w:after="240"/>
    </w:pPr>
    <w:rPr>
      <w:color w:val="469E44" w:themeColor="accent4"/>
      <w:sz w:val="40"/>
      <w:szCs w:val="44"/>
    </w:rPr>
  </w:style>
  <w:style w:type="paragraph" w:styleId="Subtitle">
    <w:name w:val="Subtitle"/>
    <w:basedOn w:val="Normal"/>
    <w:next w:val="Normal"/>
    <w:link w:val="SubtitleChar"/>
    <w:uiPriority w:val="11"/>
    <w:qFormat/>
    <w:rsid w:val="0054766D"/>
    <w:pPr>
      <w:numPr>
        <w:ilvl w:val="1"/>
      </w:numPr>
      <w:spacing w:after="160" w:line="240" w:lineRule="auto"/>
    </w:pPr>
    <w:rPr>
      <w:color w:val="464141" w:themeColor="text1"/>
      <w:sz w:val="28"/>
      <w:szCs w:val="22"/>
    </w:rPr>
  </w:style>
  <w:style w:type="character" w:customStyle="1" w:styleId="SubtitleChar">
    <w:name w:val="Subtitle Char"/>
    <w:link w:val="Subtitle"/>
    <w:uiPriority w:val="11"/>
    <w:rsid w:val="0054766D"/>
    <w:rPr>
      <w:rFonts w:eastAsia="Times New Roman"/>
      <w:color w:val="464141" w:themeColor="text1"/>
      <w:kern w:val="16"/>
      <w:sz w:val="28"/>
      <w:szCs w:val="22"/>
    </w:rPr>
  </w:style>
  <w:style w:type="table" w:styleId="TableGrid">
    <w:name w:val="Table Grid"/>
    <w:basedOn w:val="TableNormal"/>
    <w:uiPriority w:val="59"/>
    <w:rsid w:val="00352624"/>
    <w:rPr>
      <w:rFonts w:asciiTheme="minorHAnsi" w:eastAsia="Calibri" w:hAnsiTheme="minorHAnsi" w:cs="Calibri"/>
      <w:color w:val="63646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6DEA"/>
    <w:rPr>
      <w:rFonts w:eastAsia="Times New Roman"/>
      <w:b/>
      <w:color w:val="469E44" w:themeColor="accent4"/>
      <w:kern w:val="16"/>
      <w:sz w:val="40"/>
      <w:szCs w:val="44"/>
    </w:rPr>
  </w:style>
  <w:style w:type="character" w:customStyle="1" w:styleId="Heading8Char">
    <w:name w:val="Heading 8 Char"/>
    <w:link w:val="Heading8"/>
    <w:uiPriority w:val="9"/>
    <w:rsid w:val="00633ECB"/>
    <w:rPr>
      <w:bCs/>
      <w:color w:val="FFFFFF" w:themeColor="background1"/>
      <w:kern w:val="16"/>
      <w:sz w:val="32"/>
      <w:szCs w:val="32"/>
      <w:shd w:val="clear" w:color="auto" w:fill="53BB50" w:themeFill="text2"/>
    </w:rPr>
  </w:style>
  <w:style w:type="paragraph" w:styleId="TOCHeading">
    <w:name w:val="TOC Heading"/>
    <w:basedOn w:val="Heading1"/>
    <w:next w:val="Normal"/>
    <w:uiPriority w:val="39"/>
    <w:unhideWhenUsed/>
    <w:qFormat/>
    <w:rsid w:val="00E2257E"/>
    <w:pPr>
      <w:keepLines/>
      <w:spacing w:after="0"/>
      <w:outlineLvl w:val="9"/>
    </w:pPr>
    <w:rPr>
      <w:rFonts w:asciiTheme="majorHAnsi" w:eastAsiaTheme="majorEastAsia" w:hAnsiTheme="majorHAnsi" w:cstheme="majorBidi"/>
      <w:szCs w:val="32"/>
    </w:rPr>
  </w:style>
  <w:style w:type="character" w:customStyle="1" w:styleId="UnresolvedMention1">
    <w:name w:val="Unresolved Mention1"/>
    <w:uiPriority w:val="99"/>
    <w:semiHidden/>
    <w:unhideWhenUsed/>
    <w:rsid w:val="00FC4800"/>
    <w:rPr>
      <w:rFonts w:ascii="Arial" w:hAnsi="Arial"/>
      <w:color w:val="605E5C"/>
      <w:shd w:val="clear" w:color="auto" w:fill="E1DFDD"/>
    </w:rPr>
  </w:style>
  <w:style w:type="character" w:customStyle="1" w:styleId="Heading9Char">
    <w:name w:val="Heading 9 Char"/>
    <w:link w:val="Heading9"/>
    <w:uiPriority w:val="9"/>
    <w:rsid w:val="004F551A"/>
    <w:rPr>
      <w:rFonts w:ascii="Arial" w:eastAsia="Times New Roman" w:hAnsi="Arial" w:cs="Times New Roman"/>
      <w:i/>
      <w:iCs/>
      <w:color w:val="7A7B7D"/>
      <w:kern w:val="16"/>
      <w:sz w:val="21"/>
      <w:szCs w:val="21"/>
      <w:lang w:val="en-CA"/>
    </w:rPr>
  </w:style>
  <w:style w:type="character" w:styleId="SubtleEmphasis">
    <w:name w:val="Subtle Emphasis"/>
    <w:uiPriority w:val="19"/>
    <w:qFormat/>
    <w:rsid w:val="004F551A"/>
    <w:rPr>
      <w:i/>
      <w:iCs/>
      <w:color w:val="898A8C"/>
    </w:rPr>
  </w:style>
  <w:style w:type="character" w:customStyle="1" w:styleId="Hashtag1">
    <w:name w:val="Hashtag1"/>
    <w:uiPriority w:val="99"/>
    <w:rsid w:val="004F551A"/>
    <w:rPr>
      <w:color w:val="2B579A"/>
      <w:shd w:val="clear" w:color="auto" w:fill="E1DFDD"/>
    </w:rPr>
  </w:style>
  <w:style w:type="character" w:customStyle="1" w:styleId="UnresolvedMention2">
    <w:name w:val="Unresolved Mention2"/>
    <w:uiPriority w:val="99"/>
    <w:rsid w:val="004F551A"/>
    <w:rPr>
      <w:color w:val="605E5C"/>
      <w:shd w:val="clear" w:color="auto" w:fill="E1DFDD"/>
    </w:rPr>
  </w:style>
  <w:style w:type="paragraph" w:styleId="Quote">
    <w:name w:val="Quote"/>
    <w:basedOn w:val="Normal"/>
    <w:next w:val="Normal"/>
    <w:link w:val="QuoteChar"/>
    <w:uiPriority w:val="29"/>
    <w:qFormat/>
    <w:rsid w:val="00E2257E"/>
    <w:pPr>
      <w:spacing w:before="200" w:after="160"/>
      <w:ind w:left="864" w:right="864"/>
      <w:jc w:val="center"/>
    </w:pPr>
    <w:rPr>
      <w:i/>
      <w:iCs/>
      <w:color w:val="766E6E" w:themeColor="text1" w:themeTint="BF"/>
    </w:rPr>
  </w:style>
  <w:style w:type="character" w:customStyle="1" w:styleId="ListParagraphChar">
    <w:name w:val="List Paragraph Char"/>
    <w:link w:val="ListParagraph"/>
    <w:uiPriority w:val="34"/>
    <w:locked/>
    <w:rsid w:val="000F29B2"/>
    <w:rPr>
      <w:color w:val="313233"/>
      <w:sz w:val="22"/>
      <w:szCs w:val="22"/>
    </w:rPr>
  </w:style>
  <w:style w:type="table" w:styleId="MediumShading1">
    <w:name w:val="Medium Shading 1"/>
    <w:basedOn w:val="TableNormal"/>
    <w:uiPriority w:val="63"/>
    <w:rsid w:val="00E759E0"/>
    <w:tblPr>
      <w:tblStyleRowBandSize w:val="1"/>
      <w:tblStyleColBandSize w:val="1"/>
      <w:tblBorders>
        <w:top w:val="single" w:sz="8" w:space="0" w:color="898A8C"/>
        <w:left w:val="single" w:sz="8" w:space="0" w:color="898A8C"/>
        <w:bottom w:val="single" w:sz="8" w:space="0" w:color="898A8C"/>
        <w:right w:val="single" w:sz="8" w:space="0" w:color="898A8C"/>
        <w:insideH w:val="single" w:sz="8" w:space="0" w:color="898A8C"/>
      </w:tblBorders>
    </w:tblPr>
    <w:tblStylePr w:type="firstRow">
      <w:pPr>
        <w:spacing w:before="0" w:after="0" w:line="240" w:lineRule="auto"/>
      </w:pPr>
      <w:rPr>
        <w:b/>
        <w:bCs/>
        <w:color w:val="FFFFFF"/>
      </w:rPr>
      <w:tblPr/>
      <w:tcPr>
        <w:tcBorders>
          <w:top w:val="single" w:sz="8" w:space="0" w:color="898A8C"/>
          <w:left w:val="single" w:sz="8" w:space="0" w:color="898A8C"/>
          <w:bottom w:val="single" w:sz="8" w:space="0" w:color="898A8C"/>
          <w:right w:val="single" w:sz="8" w:space="0" w:color="898A8C"/>
          <w:insideH w:val="nil"/>
          <w:insideV w:val="nil"/>
        </w:tcBorders>
        <w:shd w:val="clear" w:color="auto" w:fill="636466"/>
      </w:tcPr>
    </w:tblStylePr>
    <w:tblStylePr w:type="lastRow">
      <w:pPr>
        <w:spacing w:before="0" w:after="0" w:line="240" w:lineRule="auto"/>
      </w:pPr>
      <w:rPr>
        <w:b/>
        <w:bCs/>
      </w:rPr>
      <w:tblPr/>
      <w:tcPr>
        <w:tcBorders>
          <w:top w:val="double" w:sz="6" w:space="0" w:color="898A8C"/>
          <w:left w:val="single" w:sz="8" w:space="0" w:color="898A8C"/>
          <w:bottom w:val="single" w:sz="8" w:space="0" w:color="898A8C"/>
          <w:right w:val="single" w:sz="8" w:space="0" w:color="898A8C"/>
          <w:insideH w:val="nil"/>
          <w:insideV w:val="nil"/>
        </w:tcBorders>
      </w:tcPr>
    </w:tblStylePr>
    <w:tblStylePr w:type="firstCol">
      <w:rPr>
        <w:b/>
        <w:bCs/>
      </w:rPr>
    </w:tblStylePr>
    <w:tblStylePr w:type="lastCol">
      <w:rPr>
        <w:b/>
        <w:bCs/>
      </w:rPr>
    </w:tblStylePr>
    <w:tblStylePr w:type="band1Vert">
      <w:tblPr/>
      <w:tcPr>
        <w:shd w:val="clear" w:color="auto" w:fill="D8D8D9"/>
      </w:tcPr>
    </w:tblStylePr>
    <w:tblStylePr w:type="band1Horz">
      <w:tblPr/>
      <w:tcPr>
        <w:tcBorders>
          <w:insideH w:val="nil"/>
          <w:insideV w:val="nil"/>
        </w:tcBorders>
        <w:shd w:val="clear" w:color="auto" w:fill="D8D8D9"/>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5A49"/>
    <w:tblPr>
      <w:tblStyleRowBandSize w:val="1"/>
      <w:tblStyleColBandSize w:val="1"/>
      <w:tblBorders>
        <w:top w:val="single" w:sz="8" w:space="0" w:color="26E844"/>
        <w:left w:val="single" w:sz="8" w:space="0" w:color="26E844"/>
        <w:bottom w:val="single" w:sz="8" w:space="0" w:color="26E844"/>
        <w:right w:val="single" w:sz="8" w:space="0" w:color="26E844"/>
        <w:insideH w:val="single" w:sz="8" w:space="0" w:color="26E844"/>
      </w:tblBorders>
    </w:tblPr>
    <w:tblStylePr w:type="firstRow">
      <w:pPr>
        <w:spacing w:before="0" w:after="0" w:line="240" w:lineRule="auto"/>
      </w:pPr>
      <w:rPr>
        <w:b/>
        <w:bCs/>
        <w:color w:val="FFFFFF"/>
      </w:rPr>
      <w:tblPr/>
      <w:tcPr>
        <w:tcBorders>
          <w:top w:val="single" w:sz="8" w:space="0" w:color="26E844"/>
          <w:left w:val="single" w:sz="8" w:space="0" w:color="26E844"/>
          <w:bottom w:val="single" w:sz="8" w:space="0" w:color="26E844"/>
          <w:right w:val="single" w:sz="8" w:space="0" w:color="26E844"/>
          <w:insideH w:val="nil"/>
          <w:insideV w:val="nil"/>
        </w:tcBorders>
        <w:shd w:val="clear" w:color="auto" w:fill="12AD2A"/>
      </w:tcPr>
    </w:tblStylePr>
    <w:tblStylePr w:type="lastRow">
      <w:pPr>
        <w:spacing w:before="0" w:after="0" w:line="240" w:lineRule="auto"/>
      </w:pPr>
      <w:rPr>
        <w:b/>
        <w:bCs/>
      </w:rPr>
      <w:tblPr/>
      <w:tcPr>
        <w:tcBorders>
          <w:top w:val="double" w:sz="6" w:space="0" w:color="26E844"/>
          <w:left w:val="single" w:sz="8" w:space="0" w:color="26E844"/>
          <w:bottom w:val="single" w:sz="8" w:space="0" w:color="26E844"/>
          <w:right w:val="single" w:sz="8" w:space="0" w:color="26E844"/>
          <w:insideH w:val="nil"/>
          <w:insideV w:val="nil"/>
        </w:tcBorders>
      </w:tcPr>
    </w:tblStylePr>
    <w:tblStylePr w:type="firstCol">
      <w:rPr>
        <w:b/>
        <w:bCs/>
      </w:rPr>
    </w:tblStylePr>
    <w:tblStylePr w:type="lastCol">
      <w:rPr>
        <w:b/>
        <w:bCs/>
      </w:rPr>
    </w:tblStylePr>
    <w:tblStylePr w:type="band1Vert">
      <w:tblPr/>
      <w:tcPr>
        <w:shd w:val="clear" w:color="auto" w:fill="B7F7C1"/>
      </w:tcPr>
    </w:tblStylePr>
    <w:tblStylePr w:type="band1Horz">
      <w:tblPr/>
      <w:tcPr>
        <w:tcBorders>
          <w:insideH w:val="nil"/>
          <w:insideV w:val="nil"/>
        </w:tcBorders>
        <w:shd w:val="clear" w:color="auto" w:fill="B7F7C1"/>
      </w:tcPr>
    </w:tblStylePr>
    <w:tblStylePr w:type="band2Horz">
      <w:tblPr/>
      <w:tcPr>
        <w:tcBorders>
          <w:insideH w:val="nil"/>
          <w:insideV w:val="nil"/>
        </w:tcBorders>
      </w:tcPr>
    </w:tblStylePr>
  </w:style>
  <w:style w:type="table" w:styleId="LightShading-Accent1">
    <w:name w:val="Light Shading Accent 1"/>
    <w:basedOn w:val="TableNormal"/>
    <w:uiPriority w:val="60"/>
    <w:rsid w:val="005B15E1"/>
    <w:rPr>
      <w:color w:val="0D811F"/>
    </w:rPr>
    <w:tblPr>
      <w:tblStyleRowBandSize w:val="1"/>
      <w:tblStyleColBandSize w:val="1"/>
      <w:tblBorders>
        <w:top w:val="single" w:sz="8" w:space="0" w:color="12AD2A"/>
        <w:bottom w:val="single" w:sz="8" w:space="0" w:color="12AD2A"/>
      </w:tblBorders>
    </w:tblPr>
    <w:tblStylePr w:type="fir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lastRow">
      <w:pPr>
        <w:spacing w:before="0" w:after="0" w:line="240" w:lineRule="auto"/>
      </w:pPr>
      <w:rPr>
        <w:b/>
        <w:bCs/>
      </w:rPr>
      <w:tblPr/>
      <w:tcPr>
        <w:tcBorders>
          <w:top w:val="single" w:sz="8" w:space="0" w:color="12AD2A"/>
          <w:left w:val="nil"/>
          <w:bottom w:val="single" w:sz="8" w:space="0" w:color="12AD2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7C1"/>
      </w:tcPr>
    </w:tblStylePr>
    <w:tblStylePr w:type="band1Horz">
      <w:tblPr/>
      <w:tcPr>
        <w:tcBorders>
          <w:left w:val="nil"/>
          <w:right w:val="nil"/>
          <w:insideH w:val="nil"/>
          <w:insideV w:val="nil"/>
        </w:tcBorders>
        <w:shd w:val="clear" w:color="auto" w:fill="B7F7C1"/>
      </w:tcPr>
    </w:tblStylePr>
  </w:style>
  <w:style w:type="character" w:customStyle="1" w:styleId="NoSpacingChar">
    <w:name w:val="No Spacing Char"/>
    <w:link w:val="NoSpacing"/>
    <w:uiPriority w:val="1"/>
    <w:rsid w:val="00CB1E04"/>
    <w:rPr>
      <w:rFonts w:eastAsia="Times New Roman" w:cs="Times New Roman"/>
      <w:color w:val="313233"/>
      <w:kern w:val="16"/>
      <w:sz w:val="22"/>
      <w:szCs w:val="20"/>
      <w:lang w:val="en-CA"/>
    </w:rPr>
  </w:style>
  <w:style w:type="character" w:customStyle="1" w:styleId="QuoteChar">
    <w:name w:val="Quote Char"/>
    <w:basedOn w:val="DefaultParagraphFont"/>
    <w:link w:val="Quote"/>
    <w:uiPriority w:val="29"/>
    <w:rsid w:val="00E2257E"/>
    <w:rPr>
      <w:rFonts w:asciiTheme="minorHAnsi" w:eastAsia="Times New Roman" w:hAnsiTheme="minorHAnsi"/>
      <w:i/>
      <w:iCs/>
      <w:color w:val="766E6E" w:themeColor="text1" w:themeTint="BF"/>
      <w:kern w:val="16"/>
      <w:sz w:val="22"/>
    </w:rPr>
  </w:style>
  <w:style w:type="paragraph" w:styleId="TOC1">
    <w:name w:val="toc 1"/>
    <w:basedOn w:val="Normal"/>
    <w:next w:val="Normal"/>
    <w:autoRedefine/>
    <w:uiPriority w:val="39"/>
    <w:unhideWhenUsed/>
    <w:rsid w:val="00891092"/>
    <w:pPr>
      <w:spacing w:before="120"/>
    </w:pPr>
    <w:rPr>
      <w:rFonts w:asciiTheme="minorHAnsi" w:hAnsiTheme="minorHAnsi" w:cstheme="minorHAnsi"/>
      <w:b/>
      <w:bCs/>
      <w:i/>
      <w:iCs/>
      <w:sz w:val="24"/>
      <w:szCs w:val="28"/>
    </w:rPr>
  </w:style>
  <w:style w:type="paragraph" w:styleId="TOC2">
    <w:name w:val="toc 2"/>
    <w:basedOn w:val="Normal"/>
    <w:next w:val="Normal"/>
    <w:autoRedefine/>
    <w:uiPriority w:val="39"/>
    <w:unhideWhenUsed/>
    <w:rsid w:val="00891092"/>
    <w:pPr>
      <w:spacing w:before="120"/>
      <w:ind w:left="220"/>
    </w:pPr>
    <w:rPr>
      <w:rFonts w:asciiTheme="minorHAnsi" w:hAnsiTheme="minorHAnsi" w:cstheme="minorHAnsi"/>
      <w:b/>
      <w:bCs/>
      <w:szCs w:val="26"/>
    </w:rPr>
  </w:style>
  <w:style w:type="paragraph" w:styleId="TOC3">
    <w:name w:val="toc 3"/>
    <w:basedOn w:val="Normal"/>
    <w:next w:val="Normal"/>
    <w:autoRedefine/>
    <w:uiPriority w:val="39"/>
    <w:unhideWhenUsed/>
    <w:rsid w:val="00891092"/>
    <w:pPr>
      <w:ind w:left="440"/>
    </w:pPr>
    <w:rPr>
      <w:rFonts w:asciiTheme="minorHAnsi" w:hAnsiTheme="minorHAnsi" w:cstheme="minorHAnsi"/>
      <w:sz w:val="20"/>
      <w:szCs w:val="24"/>
    </w:rPr>
  </w:style>
  <w:style w:type="paragraph" w:customStyle="1" w:styleId="Default">
    <w:name w:val="Default"/>
    <w:rsid w:val="00352624"/>
    <w:pPr>
      <w:autoSpaceDE w:val="0"/>
      <w:autoSpaceDN w:val="0"/>
      <w:adjustRightInd w:val="0"/>
      <w:spacing w:line="288" w:lineRule="auto"/>
    </w:pPr>
    <w:rPr>
      <w:rFonts w:asciiTheme="minorHAnsi" w:hAnsiTheme="minorHAnsi" w:cs="Calibri"/>
      <w:color w:val="464141" w:themeColor="text1"/>
      <w:sz w:val="22"/>
      <w:szCs w:val="24"/>
    </w:rPr>
  </w:style>
  <w:style w:type="paragraph" w:customStyle="1" w:styleId="Heading2-Grey">
    <w:name w:val="Heading 2- Grey"/>
    <w:basedOn w:val="Heading2"/>
    <w:qFormat/>
    <w:rsid w:val="001C137D"/>
    <w:rPr>
      <w:color w:val="464141" w:themeColor="text1"/>
    </w:rPr>
  </w:style>
  <w:style w:type="paragraph" w:customStyle="1" w:styleId="Heading1-Grey">
    <w:name w:val="Heading 1 - Grey"/>
    <w:basedOn w:val="Style1"/>
    <w:next w:val="Normal"/>
    <w:qFormat/>
    <w:rsid w:val="000F2114"/>
  </w:style>
  <w:style w:type="paragraph" w:customStyle="1" w:styleId="ListBullet2-morespaceafter">
    <w:name w:val="List Bullet 2 - more space after"/>
    <w:basedOn w:val="ListBullet2"/>
    <w:qFormat/>
    <w:rsid w:val="00405F65"/>
    <w:pPr>
      <w:spacing w:after="160"/>
      <w:ind w:left="648" w:hanging="360"/>
      <w:contextualSpacing w:val="0"/>
    </w:pPr>
  </w:style>
  <w:style w:type="paragraph" w:customStyle="1" w:styleId="ListBullet3-Morespaceafter">
    <w:name w:val="List Bullet 3 - More space after"/>
    <w:basedOn w:val="ListBullet3"/>
    <w:qFormat/>
    <w:rsid w:val="00405F65"/>
    <w:pPr>
      <w:spacing w:after="160"/>
      <w:ind w:left="922"/>
      <w:contextualSpacing w:val="0"/>
    </w:pPr>
  </w:style>
  <w:style w:type="character" w:styleId="UnresolvedMention">
    <w:name w:val="Unresolved Mention"/>
    <w:basedOn w:val="DefaultParagraphFont"/>
    <w:uiPriority w:val="99"/>
    <w:semiHidden/>
    <w:unhideWhenUsed/>
    <w:rsid w:val="004325EB"/>
    <w:rPr>
      <w:color w:val="605E5C"/>
      <w:shd w:val="clear" w:color="auto" w:fill="E1DFDD"/>
    </w:rPr>
  </w:style>
  <w:style w:type="paragraph" w:customStyle="1" w:styleId="Style1">
    <w:name w:val="Style1"/>
    <w:basedOn w:val="Heading1"/>
    <w:autoRedefine/>
    <w:qFormat/>
    <w:rsid w:val="00B834C6"/>
    <w:pPr>
      <w:pBdr>
        <w:bottom w:val="single" w:sz="12" w:space="1" w:color="1979BE" w:themeColor="accent1"/>
      </w:pBdr>
      <w:spacing w:after="360"/>
    </w:pPr>
  </w:style>
  <w:style w:type="character" w:customStyle="1" w:styleId="BodyTextFirstIndent2Char">
    <w:name w:val="Body Text First Indent 2 Char"/>
    <w:basedOn w:val="BodyTextIndentChar"/>
    <w:link w:val="BodyTextFirstIndent2"/>
    <w:uiPriority w:val="99"/>
    <w:rsid w:val="00352624"/>
    <w:rPr>
      <w:rFonts w:eastAsia="Times New Roman" w:cs="Times New Roman"/>
      <w:color w:val="313233"/>
      <w:kern w:val="16"/>
      <w:sz w:val="22"/>
      <w:szCs w:val="20"/>
      <w:lang w:val="en-CA"/>
    </w:rPr>
  </w:style>
  <w:style w:type="paragraph" w:styleId="BodyTextIndent2">
    <w:name w:val="Body Text Indent 2"/>
    <w:basedOn w:val="Normal"/>
    <w:link w:val="BodyTextIndent2Char"/>
    <w:uiPriority w:val="99"/>
    <w:unhideWhenUsed/>
    <w:rsid w:val="00352624"/>
    <w:pPr>
      <w:spacing w:after="120" w:line="480" w:lineRule="auto"/>
      <w:ind w:left="283"/>
    </w:pPr>
  </w:style>
  <w:style w:type="character" w:customStyle="1" w:styleId="BodyTextIndent2Char">
    <w:name w:val="Body Text Indent 2 Char"/>
    <w:basedOn w:val="DefaultParagraphFont"/>
    <w:link w:val="BodyTextIndent2"/>
    <w:uiPriority w:val="99"/>
    <w:rsid w:val="00352624"/>
    <w:rPr>
      <w:rFonts w:eastAsia="Times New Roman"/>
      <w:color w:val="313233"/>
      <w:kern w:val="16"/>
      <w:sz w:val="22"/>
    </w:rPr>
  </w:style>
  <w:style w:type="paragraph" w:styleId="BodyTextIndent3">
    <w:name w:val="Body Text Indent 3"/>
    <w:basedOn w:val="Normal"/>
    <w:link w:val="BodyTextIndent3Char"/>
    <w:uiPriority w:val="99"/>
    <w:unhideWhenUsed/>
    <w:rsid w:val="00352624"/>
    <w:pPr>
      <w:spacing w:after="120"/>
      <w:ind w:left="283"/>
    </w:pPr>
    <w:rPr>
      <w:sz w:val="16"/>
      <w:szCs w:val="16"/>
    </w:rPr>
  </w:style>
  <w:style w:type="character" w:customStyle="1" w:styleId="BodyTextIndent3Char">
    <w:name w:val="Body Text Indent 3 Char"/>
    <w:basedOn w:val="DefaultParagraphFont"/>
    <w:link w:val="BodyTextIndent3"/>
    <w:uiPriority w:val="99"/>
    <w:rsid w:val="00352624"/>
    <w:rPr>
      <w:rFonts w:eastAsia="Times New Roman"/>
      <w:color w:val="313233"/>
      <w:kern w:val="16"/>
      <w:sz w:val="16"/>
      <w:szCs w:val="16"/>
    </w:rPr>
  </w:style>
  <w:style w:type="paragraph" w:styleId="DocumentMap">
    <w:name w:val="Document Map"/>
    <w:basedOn w:val="Normal"/>
    <w:link w:val="DocumentMapChar"/>
    <w:uiPriority w:val="99"/>
    <w:unhideWhenUsed/>
    <w:rsid w:val="00352624"/>
    <w:pPr>
      <w:spacing w:line="240" w:lineRule="auto"/>
    </w:pPr>
    <w:rPr>
      <w:rFonts w:ascii="Helvetica" w:hAnsi="Helvetica"/>
      <w:sz w:val="26"/>
      <w:szCs w:val="26"/>
    </w:rPr>
  </w:style>
  <w:style w:type="character" w:customStyle="1" w:styleId="DocumentMapChar">
    <w:name w:val="Document Map Char"/>
    <w:basedOn w:val="DefaultParagraphFont"/>
    <w:link w:val="DocumentMap"/>
    <w:uiPriority w:val="99"/>
    <w:rsid w:val="00352624"/>
    <w:rPr>
      <w:rFonts w:ascii="Helvetica" w:eastAsia="Times New Roman" w:hAnsi="Helvetica"/>
      <w:color w:val="313233"/>
      <w:kern w:val="16"/>
      <w:sz w:val="26"/>
      <w:szCs w:val="26"/>
    </w:rPr>
  </w:style>
  <w:style w:type="paragraph" w:styleId="Date">
    <w:name w:val="Date"/>
    <w:basedOn w:val="Normal"/>
    <w:next w:val="Normal"/>
    <w:link w:val="DateChar"/>
    <w:uiPriority w:val="99"/>
    <w:unhideWhenUsed/>
    <w:rsid w:val="00352624"/>
  </w:style>
  <w:style w:type="character" w:customStyle="1" w:styleId="DateChar">
    <w:name w:val="Date Char"/>
    <w:basedOn w:val="DefaultParagraphFont"/>
    <w:link w:val="Date"/>
    <w:uiPriority w:val="99"/>
    <w:rsid w:val="00352624"/>
    <w:rPr>
      <w:rFonts w:eastAsia="Times New Roman"/>
      <w:color w:val="313233"/>
      <w:kern w:val="16"/>
      <w:sz w:val="22"/>
    </w:rPr>
  </w:style>
  <w:style w:type="character" w:styleId="SmartHyperlink">
    <w:name w:val="Smart Hyperlink"/>
    <w:basedOn w:val="DefaultParagraphFont"/>
    <w:uiPriority w:val="99"/>
    <w:unhideWhenUsed/>
    <w:rsid w:val="00352624"/>
    <w:rPr>
      <w:u w:val="dotted"/>
    </w:rPr>
  </w:style>
  <w:style w:type="paragraph" w:styleId="PlainText">
    <w:name w:val="Plain Text"/>
    <w:basedOn w:val="Normal"/>
    <w:link w:val="PlainTextChar"/>
    <w:uiPriority w:val="99"/>
    <w:unhideWhenUsed/>
    <w:rsid w:val="0035262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52624"/>
    <w:rPr>
      <w:rFonts w:ascii="Consolas" w:eastAsia="Times New Roman" w:hAnsi="Consolas" w:cs="Consolas"/>
      <w:color w:val="313233"/>
      <w:kern w:val="16"/>
      <w:sz w:val="21"/>
      <w:szCs w:val="21"/>
    </w:rPr>
  </w:style>
  <w:style w:type="character" w:styleId="PlaceholderText">
    <w:name w:val="Placeholder Text"/>
    <w:basedOn w:val="DefaultParagraphFont"/>
    <w:uiPriority w:val="99"/>
    <w:semiHidden/>
    <w:rsid w:val="00352624"/>
    <w:rPr>
      <w:color w:val="808080"/>
    </w:rPr>
  </w:style>
  <w:style w:type="paragraph" w:styleId="TableofFigures">
    <w:name w:val="table of figures"/>
    <w:basedOn w:val="Normal"/>
    <w:next w:val="Normal"/>
    <w:uiPriority w:val="99"/>
    <w:unhideWhenUsed/>
    <w:rsid w:val="00352624"/>
  </w:style>
  <w:style w:type="paragraph" w:styleId="TOAHeading">
    <w:name w:val="toa heading"/>
    <w:basedOn w:val="Normal"/>
    <w:next w:val="Normal"/>
    <w:uiPriority w:val="99"/>
    <w:unhideWhenUsed/>
    <w:rsid w:val="00352624"/>
    <w:pPr>
      <w:spacing w:before="120"/>
    </w:pPr>
    <w:rPr>
      <w:rFonts w:asciiTheme="majorHAnsi" w:eastAsiaTheme="majorEastAsia" w:hAnsiTheme="majorHAnsi" w:cstheme="majorBidi"/>
      <w:b/>
      <w:bCs/>
      <w:sz w:val="24"/>
      <w:szCs w:val="24"/>
    </w:rPr>
  </w:style>
  <w:style w:type="character" w:styleId="HTMLAcronym">
    <w:name w:val="HTML Acronym"/>
    <w:basedOn w:val="DefaultParagraphFont"/>
    <w:uiPriority w:val="99"/>
    <w:unhideWhenUsed/>
    <w:rsid w:val="00352624"/>
  </w:style>
  <w:style w:type="paragraph" w:styleId="HTMLAddress">
    <w:name w:val="HTML Address"/>
    <w:basedOn w:val="Normal"/>
    <w:link w:val="HTMLAddressChar"/>
    <w:uiPriority w:val="99"/>
    <w:unhideWhenUsed/>
    <w:rsid w:val="00352624"/>
    <w:pPr>
      <w:spacing w:line="240" w:lineRule="auto"/>
    </w:pPr>
    <w:rPr>
      <w:i/>
      <w:iCs/>
    </w:rPr>
  </w:style>
  <w:style w:type="character" w:customStyle="1" w:styleId="HTMLAddressChar">
    <w:name w:val="HTML Address Char"/>
    <w:basedOn w:val="DefaultParagraphFont"/>
    <w:link w:val="HTMLAddress"/>
    <w:uiPriority w:val="99"/>
    <w:rsid w:val="00352624"/>
    <w:rPr>
      <w:rFonts w:eastAsia="Times New Roman"/>
      <w:i/>
      <w:iCs/>
      <w:color w:val="313233"/>
      <w:kern w:val="16"/>
      <w:sz w:val="22"/>
    </w:rPr>
  </w:style>
  <w:style w:type="character" w:styleId="HTMLCite">
    <w:name w:val="HTML Cite"/>
    <w:basedOn w:val="DefaultParagraphFont"/>
    <w:uiPriority w:val="99"/>
    <w:unhideWhenUsed/>
    <w:rsid w:val="00352624"/>
    <w:rPr>
      <w:i/>
      <w:iCs/>
    </w:rPr>
  </w:style>
  <w:style w:type="character" w:styleId="HTMLCode">
    <w:name w:val="HTML Code"/>
    <w:basedOn w:val="DefaultParagraphFont"/>
    <w:uiPriority w:val="99"/>
    <w:unhideWhenUsed/>
    <w:rsid w:val="00352624"/>
    <w:rPr>
      <w:rFonts w:ascii="Consolas" w:hAnsi="Consolas" w:cs="Consolas"/>
      <w:sz w:val="20"/>
      <w:szCs w:val="20"/>
    </w:rPr>
  </w:style>
  <w:style w:type="paragraph" w:styleId="E-mailSignature">
    <w:name w:val="E-mail Signature"/>
    <w:basedOn w:val="Normal"/>
    <w:link w:val="E-mailSignatureChar"/>
    <w:uiPriority w:val="99"/>
    <w:unhideWhenUsed/>
    <w:rsid w:val="00352624"/>
    <w:pPr>
      <w:spacing w:line="240" w:lineRule="auto"/>
    </w:pPr>
  </w:style>
  <w:style w:type="character" w:customStyle="1" w:styleId="E-mailSignatureChar">
    <w:name w:val="E-mail Signature Char"/>
    <w:basedOn w:val="DefaultParagraphFont"/>
    <w:link w:val="E-mailSignature"/>
    <w:uiPriority w:val="99"/>
    <w:rsid w:val="00352624"/>
    <w:rPr>
      <w:rFonts w:eastAsia="Times New Roman"/>
      <w:color w:val="313233"/>
      <w:kern w:val="16"/>
      <w:sz w:val="22"/>
    </w:rPr>
  </w:style>
  <w:style w:type="character" w:styleId="EndnoteReference">
    <w:name w:val="endnote reference"/>
    <w:basedOn w:val="DefaultParagraphFont"/>
    <w:uiPriority w:val="99"/>
    <w:unhideWhenUsed/>
    <w:rsid w:val="00352624"/>
    <w:rPr>
      <w:vertAlign w:val="superscript"/>
    </w:rPr>
  </w:style>
  <w:style w:type="paragraph" w:styleId="Closing">
    <w:name w:val="Closing"/>
    <w:basedOn w:val="Normal"/>
    <w:link w:val="ClosingChar"/>
    <w:uiPriority w:val="99"/>
    <w:unhideWhenUsed/>
    <w:rsid w:val="00352624"/>
    <w:pPr>
      <w:spacing w:line="240" w:lineRule="auto"/>
      <w:ind w:left="4252"/>
    </w:pPr>
  </w:style>
  <w:style w:type="character" w:customStyle="1" w:styleId="ClosingChar">
    <w:name w:val="Closing Char"/>
    <w:basedOn w:val="DefaultParagraphFont"/>
    <w:link w:val="Closing"/>
    <w:uiPriority w:val="99"/>
    <w:rsid w:val="00352624"/>
    <w:rPr>
      <w:rFonts w:eastAsia="Times New Roman"/>
      <w:color w:val="313233"/>
      <w:kern w:val="16"/>
      <w:sz w:val="22"/>
    </w:rPr>
  </w:style>
  <w:style w:type="paragraph" w:styleId="BodyText2">
    <w:name w:val="Body Text 2"/>
    <w:basedOn w:val="Normal"/>
    <w:link w:val="BodyText2Char"/>
    <w:uiPriority w:val="99"/>
    <w:unhideWhenUsed/>
    <w:rsid w:val="00352624"/>
    <w:pPr>
      <w:spacing w:after="120" w:line="480" w:lineRule="auto"/>
    </w:pPr>
  </w:style>
  <w:style w:type="character" w:customStyle="1" w:styleId="BodyText2Char">
    <w:name w:val="Body Text 2 Char"/>
    <w:basedOn w:val="DefaultParagraphFont"/>
    <w:link w:val="BodyText2"/>
    <w:uiPriority w:val="99"/>
    <w:rsid w:val="00352624"/>
    <w:rPr>
      <w:rFonts w:eastAsia="Times New Roman"/>
      <w:color w:val="313233"/>
      <w:kern w:val="16"/>
      <w:sz w:val="22"/>
    </w:rPr>
  </w:style>
  <w:style w:type="paragraph" w:styleId="TOC4">
    <w:name w:val="toc 4"/>
    <w:basedOn w:val="Normal"/>
    <w:next w:val="Normal"/>
    <w:autoRedefine/>
    <w:uiPriority w:val="39"/>
    <w:semiHidden/>
    <w:unhideWhenUsed/>
    <w:rsid w:val="00B20237"/>
    <w:pPr>
      <w:ind w:left="660"/>
    </w:pPr>
    <w:rPr>
      <w:rFonts w:asciiTheme="minorHAnsi" w:hAnsiTheme="minorHAnsi" w:cstheme="minorHAnsi"/>
      <w:sz w:val="20"/>
      <w:szCs w:val="24"/>
    </w:rPr>
  </w:style>
  <w:style w:type="paragraph" w:styleId="TOC5">
    <w:name w:val="toc 5"/>
    <w:basedOn w:val="Normal"/>
    <w:next w:val="Normal"/>
    <w:autoRedefine/>
    <w:uiPriority w:val="39"/>
    <w:semiHidden/>
    <w:unhideWhenUsed/>
    <w:rsid w:val="00B20237"/>
    <w:pPr>
      <w:ind w:left="880"/>
    </w:pPr>
    <w:rPr>
      <w:rFonts w:asciiTheme="minorHAnsi" w:hAnsiTheme="minorHAnsi" w:cstheme="minorHAnsi"/>
      <w:sz w:val="20"/>
      <w:szCs w:val="24"/>
    </w:rPr>
  </w:style>
  <w:style w:type="paragraph" w:styleId="TOC6">
    <w:name w:val="toc 6"/>
    <w:basedOn w:val="Normal"/>
    <w:next w:val="Normal"/>
    <w:autoRedefine/>
    <w:uiPriority w:val="39"/>
    <w:semiHidden/>
    <w:unhideWhenUsed/>
    <w:rsid w:val="00B20237"/>
    <w:pPr>
      <w:ind w:left="1100"/>
    </w:pPr>
    <w:rPr>
      <w:rFonts w:asciiTheme="minorHAnsi" w:hAnsiTheme="minorHAnsi" w:cstheme="minorHAnsi"/>
      <w:sz w:val="20"/>
      <w:szCs w:val="24"/>
    </w:rPr>
  </w:style>
  <w:style w:type="paragraph" w:styleId="TOC7">
    <w:name w:val="toc 7"/>
    <w:basedOn w:val="Normal"/>
    <w:next w:val="Normal"/>
    <w:autoRedefine/>
    <w:uiPriority w:val="39"/>
    <w:semiHidden/>
    <w:unhideWhenUsed/>
    <w:rsid w:val="00B20237"/>
    <w:pPr>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B20237"/>
    <w:pPr>
      <w:ind w:left="1540"/>
    </w:pPr>
    <w:rPr>
      <w:rFonts w:asciiTheme="minorHAnsi" w:hAnsiTheme="minorHAnsi" w:cstheme="minorHAnsi"/>
      <w:sz w:val="20"/>
      <w:szCs w:val="24"/>
    </w:rPr>
  </w:style>
  <w:style w:type="paragraph" w:styleId="TOC9">
    <w:name w:val="toc 9"/>
    <w:basedOn w:val="Normal"/>
    <w:next w:val="Normal"/>
    <w:autoRedefine/>
    <w:uiPriority w:val="39"/>
    <w:semiHidden/>
    <w:unhideWhenUsed/>
    <w:rsid w:val="00B20237"/>
    <w:pPr>
      <w:ind w:left="1760"/>
    </w:pPr>
    <w:rPr>
      <w:rFonts w:asciiTheme="minorHAnsi" w:hAnsiTheme="minorHAnsi" w:cstheme="minorHAnsi"/>
      <w:sz w:val="20"/>
      <w:szCs w:val="24"/>
    </w:rPr>
  </w:style>
  <w:style w:type="paragraph" w:customStyle="1" w:styleId="Title-Flyer">
    <w:name w:val="Title - Flyer"/>
    <w:basedOn w:val="Title"/>
    <w:qFormat/>
    <w:rsid w:val="009930C5"/>
    <w:pPr>
      <w:spacing w:before="480" w:after="1600"/>
    </w:pPr>
    <w:rPr>
      <w:color w:val="FFFFFF" w:themeColor="background1"/>
      <w:sz w:val="64"/>
      <w:szCs w:val="64"/>
    </w:rPr>
  </w:style>
  <w:style w:type="paragraph" w:customStyle="1" w:styleId="Strong-Heading2-Green">
    <w:name w:val="Strong - Heading 2 - Green"/>
    <w:basedOn w:val="BlockText"/>
    <w:qFormat/>
    <w:rsid w:val="003A2654"/>
    <w:pPr>
      <w:spacing w:after="120"/>
    </w:pPr>
    <w:rPr>
      <w:b/>
      <w:color w:val="469E44" w:themeColor="accent4"/>
      <w:sz w:val="28"/>
    </w:rPr>
  </w:style>
  <w:style w:type="paragraph" w:customStyle="1" w:styleId="BodyText-Intro">
    <w:name w:val="Body Text - Intro"/>
    <w:basedOn w:val="BodyText"/>
    <w:qFormat/>
    <w:rsid w:val="00716DEA"/>
    <w:rPr>
      <w:sz w:val="24"/>
    </w:rPr>
  </w:style>
  <w:style w:type="paragraph" w:styleId="ListNumber2">
    <w:name w:val="List Number 2"/>
    <w:basedOn w:val="Normal"/>
    <w:uiPriority w:val="99"/>
    <w:unhideWhenUsed/>
    <w:rsid w:val="00B834C6"/>
    <w:pPr>
      <w:numPr>
        <w:numId w:val="8"/>
      </w:numPr>
      <w:contextualSpacing/>
    </w:pPr>
  </w:style>
  <w:style w:type="paragraph" w:styleId="ListNumber">
    <w:name w:val="List Number"/>
    <w:basedOn w:val="Normal"/>
    <w:uiPriority w:val="99"/>
    <w:unhideWhenUsed/>
    <w:rsid w:val="00B834C6"/>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98509">
      <w:bodyDiv w:val="1"/>
      <w:marLeft w:val="0"/>
      <w:marRight w:val="0"/>
      <w:marTop w:val="0"/>
      <w:marBottom w:val="0"/>
      <w:divBdr>
        <w:top w:val="none" w:sz="0" w:space="0" w:color="auto"/>
        <w:left w:val="none" w:sz="0" w:space="0" w:color="auto"/>
        <w:bottom w:val="none" w:sz="0" w:space="0" w:color="auto"/>
        <w:right w:val="none" w:sz="0" w:space="0" w:color="auto"/>
      </w:divBdr>
    </w:div>
    <w:div w:id="294680295">
      <w:bodyDiv w:val="1"/>
      <w:marLeft w:val="0"/>
      <w:marRight w:val="0"/>
      <w:marTop w:val="0"/>
      <w:marBottom w:val="0"/>
      <w:divBdr>
        <w:top w:val="none" w:sz="0" w:space="0" w:color="auto"/>
        <w:left w:val="none" w:sz="0" w:space="0" w:color="auto"/>
        <w:bottom w:val="none" w:sz="0" w:space="0" w:color="auto"/>
        <w:right w:val="none" w:sz="0" w:space="0" w:color="auto"/>
      </w:divBdr>
      <w:divsChild>
        <w:div w:id="345984099">
          <w:marLeft w:val="547"/>
          <w:marRight w:val="0"/>
          <w:marTop w:val="0"/>
          <w:marBottom w:val="0"/>
          <w:divBdr>
            <w:top w:val="none" w:sz="0" w:space="0" w:color="auto"/>
            <w:left w:val="none" w:sz="0" w:space="0" w:color="auto"/>
            <w:bottom w:val="none" w:sz="0" w:space="0" w:color="auto"/>
            <w:right w:val="none" w:sz="0" w:space="0" w:color="auto"/>
          </w:divBdr>
        </w:div>
        <w:div w:id="689382660">
          <w:marLeft w:val="547"/>
          <w:marRight w:val="0"/>
          <w:marTop w:val="0"/>
          <w:marBottom w:val="0"/>
          <w:divBdr>
            <w:top w:val="none" w:sz="0" w:space="0" w:color="auto"/>
            <w:left w:val="none" w:sz="0" w:space="0" w:color="auto"/>
            <w:bottom w:val="none" w:sz="0" w:space="0" w:color="auto"/>
            <w:right w:val="none" w:sz="0" w:space="0" w:color="auto"/>
          </w:divBdr>
        </w:div>
        <w:div w:id="1639072630">
          <w:marLeft w:val="547"/>
          <w:marRight w:val="0"/>
          <w:marTop w:val="0"/>
          <w:marBottom w:val="0"/>
          <w:divBdr>
            <w:top w:val="none" w:sz="0" w:space="0" w:color="auto"/>
            <w:left w:val="none" w:sz="0" w:space="0" w:color="auto"/>
            <w:bottom w:val="none" w:sz="0" w:space="0" w:color="auto"/>
            <w:right w:val="none" w:sz="0" w:space="0" w:color="auto"/>
          </w:divBdr>
        </w:div>
      </w:divsChild>
    </w:div>
    <w:div w:id="372114705">
      <w:bodyDiv w:val="1"/>
      <w:marLeft w:val="0"/>
      <w:marRight w:val="0"/>
      <w:marTop w:val="0"/>
      <w:marBottom w:val="0"/>
      <w:divBdr>
        <w:top w:val="none" w:sz="0" w:space="0" w:color="auto"/>
        <w:left w:val="none" w:sz="0" w:space="0" w:color="auto"/>
        <w:bottom w:val="none" w:sz="0" w:space="0" w:color="auto"/>
        <w:right w:val="none" w:sz="0" w:space="0" w:color="auto"/>
      </w:divBdr>
    </w:div>
    <w:div w:id="408507855">
      <w:bodyDiv w:val="1"/>
      <w:marLeft w:val="0"/>
      <w:marRight w:val="0"/>
      <w:marTop w:val="0"/>
      <w:marBottom w:val="0"/>
      <w:divBdr>
        <w:top w:val="none" w:sz="0" w:space="0" w:color="auto"/>
        <w:left w:val="none" w:sz="0" w:space="0" w:color="auto"/>
        <w:bottom w:val="none" w:sz="0" w:space="0" w:color="auto"/>
        <w:right w:val="none" w:sz="0" w:space="0" w:color="auto"/>
      </w:divBdr>
    </w:div>
    <w:div w:id="411585535">
      <w:bodyDiv w:val="1"/>
      <w:marLeft w:val="0"/>
      <w:marRight w:val="0"/>
      <w:marTop w:val="0"/>
      <w:marBottom w:val="0"/>
      <w:divBdr>
        <w:top w:val="none" w:sz="0" w:space="0" w:color="auto"/>
        <w:left w:val="none" w:sz="0" w:space="0" w:color="auto"/>
        <w:bottom w:val="none" w:sz="0" w:space="0" w:color="auto"/>
        <w:right w:val="none" w:sz="0" w:space="0" w:color="auto"/>
      </w:divBdr>
    </w:div>
    <w:div w:id="436021600">
      <w:bodyDiv w:val="1"/>
      <w:marLeft w:val="0"/>
      <w:marRight w:val="0"/>
      <w:marTop w:val="0"/>
      <w:marBottom w:val="0"/>
      <w:divBdr>
        <w:top w:val="none" w:sz="0" w:space="0" w:color="auto"/>
        <w:left w:val="none" w:sz="0" w:space="0" w:color="auto"/>
        <w:bottom w:val="none" w:sz="0" w:space="0" w:color="auto"/>
        <w:right w:val="none" w:sz="0" w:space="0" w:color="auto"/>
      </w:divBdr>
    </w:div>
    <w:div w:id="553976951">
      <w:bodyDiv w:val="1"/>
      <w:marLeft w:val="0"/>
      <w:marRight w:val="0"/>
      <w:marTop w:val="0"/>
      <w:marBottom w:val="0"/>
      <w:divBdr>
        <w:top w:val="none" w:sz="0" w:space="0" w:color="auto"/>
        <w:left w:val="none" w:sz="0" w:space="0" w:color="auto"/>
        <w:bottom w:val="none" w:sz="0" w:space="0" w:color="auto"/>
        <w:right w:val="none" w:sz="0" w:space="0" w:color="auto"/>
      </w:divBdr>
    </w:div>
    <w:div w:id="563445044">
      <w:bodyDiv w:val="1"/>
      <w:marLeft w:val="0"/>
      <w:marRight w:val="0"/>
      <w:marTop w:val="0"/>
      <w:marBottom w:val="0"/>
      <w:divBdr>
        <w:top w:val="none" w:sz="0" w:space="0" w:color="auto"/>
        <w:left w:val="none" w:sz="0" w:space="0" w:color="auto"/>
        <w:bottom w:val="none" w:sz="0" w:space="0" w:color="auto"/>
        <w:right w:val="none" w:sz="0" w:space="0" w:color="auto"/>
      </w:divBdr>
    </w:div>
    <w:div w:id="689991260">
      <w:bodyDiv w:val="1"/>
      <w:marLeft w:val="0"/>
      <w:marRight w:val="0"/>
      <w:marTop w:val="0"/>
      <w:marBottom w:val="0"/>
      <w:divBdr>
        <w:top w:val="none" w:sz="0" w:space="0" w:color="auto"/>
        <w:left w:val="none" w:sz="0" w:space="0" w:color="auto"/>
        <w:bottom w:val="none" w:sz="0" w:space="0" w:color="auto"/>
        <w:right w:val="none" w:sz="0" w:space="0" w:color="auto"/>
      </w:divBdr>
    </w:div>
    <w:div w:id="750347758">
      <w:bodyDiv w:val="1"/>
      <w:marLeft w:val="0"/>
      <w:marRight w:val="0"/>
      <w:marTop w:val="0"/>
      <w:marBottom w:val="0"/>
      <w:divBdr>
        <w:top w:val="none" w:sz="0" w:space="0" w:color="auto"/>
        <w:left w:val="none" w:sz="0" w:space="0" w:color="auto"/>
        <w:bottom w:val="none" w:sz="0" w:space="0" w:color="auto"/>
        <w:right w:val="none" w:sz="0" w:space="0" w:color="auto"/>
      </w:divBdr>
    </w:div>
    <w:div w:id="1005133073">
      <w:bodyDiv w:val="1"/>
      <w:marLeft w:val="0"/>
      <w:marRight w:val="0"/>
      <w:marTop w:val="0"/>
      <w:marBottom w:val="0"/>
      <w:divBdr>
        <w:top w:val="none" w:sz="0" w:space="0" w:color="auto"/>
        <w:left w:val="none" w:sz="0" w:space="0" w:color="auto"/>
        <w:bottom w:val="none" w:sz="0" w:space="0" w:color="auto"/>
        <w:right w:val="none" w:sz="0" w:space="0" w:color="auto"/>
      </w:divBdr>
    </w:div>
    <w:div w:id="1407728362">
      <w:bodyDiv w:val="1"/>
      <w:marLeft w:val="0"/>
      <w:marRight w:val="0"/>
      <w:marTop w:val="0"/>
      <w:marBottom w:val="0"/>
      <w:divBdr>
        <w:top w:val="none" w:sz="0" w:space="0" w:color="auto"/>
        <w:left w:val="none" w:sz="0" w:space="0" w:color="auto"/>
        <w:bottom w:val="none" w:sz="0" w:space="0" w:color="auto"/>
        <w:right w:val="none" w:sz="0" w:space="0" w:color="auto"/>
      </w:divBdr>
    </w:div>
    <w:div w:id="1601714460">
      <w:bodyDiv w:val="1"/>
      <w:marLeft w:val="0"/>
      <w:marRight w:val="0"/>
      <w:marTop w:val="0"/>
      <w:marBottom w:val="0"/>
      <w:divBdr>
        <w:top w:val="none" w:sz="0" w:space="0" w:color="auto"/>
        <w:left w:val="none" w:sz="0" w:space="0" w:color="auto"/>
        <w:bottom w:val="none" w:sz="0" w:space="0" w:color="auto"/>
        <w:right w:val="none" w:sz="0" w:space="0" w:color="auto"/>
      </w:divBdr>
    </w:div>
    <w:div w:id="1633365705">
      <w:bodyDiv w:val="1"/>
      <w:marLeft w:val="0"/>
      <w:marRight w:val="0"/>
      <w:marTop w:val="0"/>
      <w:marBottom w:val="0"/>
      <w:divBdr>
        <w:top w:val="none" w:sz="0" w:space="0" w:color="auto"/>
        <w:left w:val="none" w:sz="0" w:space="0" w:color="auto"/>
        <w:bottom w:val="none" w:sz="0" w:space="0" w:color="auto"/>
        <w:right w:val="none" w:sz="0" w:space="0" w:color="auto"/>
      </w:divBdr>
    </w:div>
    <w:div w:id="1640107579">
      <w:bodyDiv w:val="1"/>
      <w:marLeft w:val="0"/>
      <w:marRight w:val="0"/>
      <w:marTop w:val="0"/>
      <w:marBottom w:val="0"/>
      <w:divBdr>
        <w:top w:val="none" w:sz="0" w:space="0" w:color="auto"/>
        <w:left w:val="none" w:sz="0" w:space="0" w:color="auto"/>
        <w:bottom w:val="none" w:sz="0" w:space="0" w:color="auto"/>
        <w:right w:val="none" w:sz="0" w:space="0" w:color="auto"/>
      </w:divBdr>
    </w:div>
    <w:div w:id="1749498551">
      <w:bodyDiv w:val="1"/>
      <w:marLeft w:val="0"/>
      <w:marRight w:val="0"/>
      <w:marTop w:val="0"/>
      <w:marBottom w:val="0"/>
      <w:divBdr>
        <w:top w:val="none" w:sz="0" w:space="0" w:color="auto"/>
        <w:left w:val="none" w:sz="0" w:space="0" w:color="auto"/>
        <w:bottom w:val="none" w:sz="0" w:space="0" w:color="auto"/>
        <w:right w:val="none" w:sz="0" w:space="0" w:color="auto"/>
      </w:divBdr>
    </w:div>
    <w:div w:id="1810707408">
      <w:bodyDiv w:val="1"/>
      <w:marLeft w:val="0"/>
      <w:marRight w:val="0"/>
      <w:marTop w:val="0"/>
      <w:marBottom w:val="0"/>
      <w:divBdr>
        <w:top w:val="none" w:sz="0" w:space="0" w:color="auto"/>
        <w:left w:val="none" w:sz="0" w:space="0" w:color="auto"/>
        <w:bottom w:val="none" w:sz="0" w:space="0" w:color="auto"/>
        <w:right w:val="none" w:sz="0" w:space="0" w:color="auto"/>
      </w:divBdr>
    </w:div>
    <w:div w:id="1837530015">
      <w:bodyDiv w:val="1"/>
      <w:marLeft w:val="0"/>
      <w:marRight w:val="0"/>
      <w:marTop w:val="0"/>
      <w:marBottom w:val="0"/>
      <w:divBdr>
        <w:top w:val="none" w:sz="0" w:space="0" w:color="auto"/>
        <w:left w:val="none" w:sz="0" w:space="0" w:color="auto"/>
        <w:bottom w:val="none" w:sz="0" w:space="0" w:color="auto"/>
        <w:right w:val="none" w:sz="0" w:space="0" w:color="auto"/>
      </w:divBdr>
    </w:div>
    <w:div w:id="19277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ed.iwh.on.ca/jdapt/organization-fr" TargetMode="External"/><Relationship Id="rId18" Type="http://schemas.openxmlformats.org/officeDocument/2006/relationships/hyperlink" Target="https://aoda.ca/disclosure-of-disability-in-the-workplace/" TargetMode="External"/><Relationship Id="rId26" Type="http://schemas.openxmlformats.org/officeDocument/2006/relationships/hyperlink" Target="https://pretsdisponiblesetcapables.ca/" TargetMode="External"/><Relationship Id="rId21" Type="http://schemas.openxmlformats.org/officeDocument/2006/relationships/hyperlink" Target="https://www.odenetwork.co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upportedemployment.ca/resources/employers/hrtoolkit/" TargetMode="External"/><Relationship Id="rId17" Type="http://schemas.openxmlformats.org/officeDocument/2006/relationships/hyperlink" Target="https://hirefortalent.ca/toolkit/hiring/item/6-2-employee-onboarding-checklist" TargetMode="External"/><Relationship Id="rId25" Type="http://schemas.openxmlformats.org/officeDocument/2006/relationships/hyperlink" Target="https://pretsdisponiblesetcapables.c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irefortalent.ca/toolkit" TargetMode="External"/><Relationship Id="rId20" Type="http://schemas.openxmlformats.org/officeDocument/2006/relationships/hyperlink" Target="https://ontariotrainingcentre.com/" TargetMode="External"/><Relationship Id="rId29" Type="http://schemas.openxmlformats.org/officeDocument/2006/relationships/hyperlink" Target="https://www.odenetwork.com/disability-myth-qui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equitytoolkit.org/topic/organisational-culture/unconscious-bias/" TargetMode="External"/><Relationship Id="rId24" Type="http://schemas.openxmlformats.org/officeDocument/2006/relationships/hyperlink" Target="https://www.modcemploymentservices.ca/fr/a-notre-sujet/contactez-nous/" TargetMode="External"/><Relationship Id="rId32" Type="http://schemas.openxmlformats.org/officeDocument/2006/relationships/hyperlink" Target="https://hollandbloorview.ca/IHT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oolkit.ccrw.org/accommodations/" TargetMode="External"/><Relationship Id="rId23" Type="http://schemas.openxmlformats.org/officeDocument/2006/relationships/hyperlink" Target="https://www.modcemploymentservices.ca/fr/homez/" TargetMode="External"/><Relationship Id="rId28" Type="http://schemas.openxmlformats.org/officeDocument/2006/relationships/hyperlink" Target="https://www.ccdp-chrc.gc.ca/ressources/publications/guide-mesures-dadaptation-en-milieu-de-travail"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skjan.org/a-to-z.cfm" TargetMode="External"/><Relationship Id="rId31" Type="http://schemas.openxmlformats.org/officeDocument/2006/relationships/hyperlink" Target="https://disabilityinclusi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essibleemployers.ca/resource/interviews-what-you-can-cannot-ask/" TargetMode="External"/><Relationship Id="rId22" Type="http://schemas.openxmlformats.org/officeDocument/2006/relationships/hyperlink" Target="https://ca.specialisterne.com/fr/" TargetMode="External"/><Relationship Id="rId27" Type="http://schemas.openxmlformats.org/officeDocument/2006/relationships/hyperlink" Target="https://lemilieudetravailinclusif.ca/fr/accueil" TargetMode="External"/><Relationship Id="rId30" Type="http://schemas.openxmlformats.org/officeDocument/2006/relationships/hyperlink" Target="https://www.supportedemployment.ca/resources/employers/self-assessment-too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HollandBloorview">
  <a:themeElements>
    <a:clrScheme name="HB COLOURS 2021">
      <a:dk1>
        <a:srgbClr val="464141"/>
      </a:dk1>
      <a:lt1>
        <a:srgbClr val="FFFFFF"/>
      </a:lt1>
      <a:dk2>
        <a:srgbClr val="53BB50"/>
      </a:dk2>
      <a:lt2>
        <a:srgbClr val="F7F7F7"/>
      </a:lt2>
      <a:accent1>
        <a:srgbClr val="1979BE"/>
      </a:accent1>
      <a:accent2>
        <a:srgbClr val="90158C"/>
      </a:accent2>
      <a:accent3>
        <a:srgbClr val="F16122"/>
      </a:accent3>
      <a:accent4>
        <a:srgbClr val="469E44"/>
      </a:accent4>
      <a:accent5>
        <a:srgbClr val="34C3E0"/>
      </a:accent5>
      <a:accent6>
        <a:srgbClr val="FCAF17"/>
      </a:accent6>
      <a:hlink>
        <a:srgbClr val="1979BE"/>
      </a:hlink>
      <a:folHlink>
        <a:srgbClr val="1979B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llandBloorview" id="{D2DC1B20-00BF-5844-8BB2-8E18209CD755}" vid="{0AEA4277-8003-2448-960F-E2A315446F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e987aa-ba57-409a-b474-072a10bf63c3" xsi:nil="true"/>
    <lcf76f155ced4ddcb4097134ff3c332f xmlns="59db3a20-cd76-483e-8241-5de0717f7c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Version="2003"/>
</file>

<file path=customXml/item4.xml><?xml version="1.0" encoding="utf-8"?>
<ct:contentTypeSchema xmlns:ct="http://schemas.microsoft.com/office/2006/metadata/contentType" xmlns:ma="http://schemas.microsoft.com/office/2006/metadata/properties/metaAttributes" ct:_="" ma:_="" ma:contentTypeName="Document" ma:contentTypeID="0x01010074D872F97966D74188195EB9403F400A" ma:contentTypeVersion="14" ma:contentTypeDescription="Create a new document." ma:contentTypeScope="" ma:versionID="374bacd72e5c45aae25e10926e85a2e0">
  <xsd:schema xmlns:xsd="http://www.w3.org/2001/XMLSchema" xmlns:xs="http://www.w3.org/2001/XMLSchema" xmlns:p="http://schemas.microsoft.com/office/2006/metadata/properties" xmlns:ns2="59db3a20-cd76-483e-8241-5de0717f7c1b" xmlns:ns3="6ce987aa-ba57-409a-b474-072a10bf63c3" targetNamespace="http://schemas.microsoft.com/office/2006/metadata/properties" ma:root="true" ma:fieldsID="18a1620b1ab938580dc908f4006cf221" ns2:_="" ns3:_="">
    <xsd:import namespace="59db3a20-cd76-483e-8241-5de0717f7c1b"/>
    <xsd:import namespace="6ce987aa-ba57-409a-b474-072a10bf63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a20-cd76-483e-8241-5de0717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7f22d1-df36-4656-b771-499c17e378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987aa-ba57-409a-b474-072a10bf63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4be893-9554-4ae9-8310-b7adac79726f}" ma:internalName="TaxCatchAll" ma:showField="CatchAllData" ma:web="6ce987aa-ba57-409a-b474-072a10bf63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66471-6D12-4C73-B8D9-464BCCD0C45F}">
  <ds:schemaRefs>
    <ds:schemaRef ds:uri="59db3a20-cd76-483e-8241-5de0717f7c1b"/>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6ce987aa-ba57-409a-b474-072a10bf63c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96E753C-AEE2-49BE-B72E-9100865F72D9}">
  <ds:schemaRefs>
    <ds:schemaRef ds:uri="http://schemas.microsoft.com/sharepoint/v3/contenttype/forms"/>
  </ds:schemaRefs>
</ds:datastoreItem>
</file>

<file path=customXml/itemProps3.xml><?xml version="1.0" encoding="utf-8"?>
<ds:datastoreItem xmlns:ds="http://schemas.openxmlformats.org/officeDocument/2006/customXml" ds:itemID="{A4CE27FD-8A40-3E41-8FC0-A90FD8961887}">
  <ds:schemaRefs>
    <ds:schemaRef ds:uri="http://schemas.openxmlformats.org/officeDocument/2006/bibliography"/>
  </ds:schemaRefs>
</ds:datastoreItem>
</file>

<file path=customXml/itemProps4.xml><?xml version="1.0" encoding="utf-8"?>
<ds:datastoreItem xmlns:ds="http://schemas.openxmlformats.org/officeDocument/2006/customXml" ds:itemID="{BB93CCEA-9EB6-4926-8305-4B0989EA5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a20-cd76-483e-8241-5de0717f7c1b"/>
    <ds:schemaRef ds:uri="6ce987aa-ba57-409a-b474-072a10bf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Inspire, Hire, Train, Retrain (IHTR) - Resources</vt:lpstr>
    </vt:vector>
  </TitlesOfParts>
  <Manager/>
  <Company>Holland Bloorview Kids Rehabilitation Hospital</Company>
  <LinksUpToDate>false</LinksUpToDate>
  <CharactersWithSpaces>15495</CharactersWithSpaces>
  <SharedDoc>false</SharedDoc>
  <HyperlinkBase/>
  <HLinks>
    <vt:vector size="408" baseType="variant">
      <vt:variant>
        <vt:i4>5111886</vt:i4>
      </vt:variant>
      <vt:variant>
        <vt:i4>333</vt:i4>
      </vt:variant>
      <vt:variant>
        <vt:i4>0</vt:i4>
      </vt:variant>
      <vt:variant>
        <vt:i4>5</vt:i4>
      </vt:variant>
      <vt:variant>
        <vt:lpwstr>http://leads/Pages/LEADS-training-workshops.aspx</vt:lpwstr>
      </vt:variant>
      <vt:variant>
        <vt:lpwstr/>
      </vt:variant>
      <vt:variant>
        <vt:i4>5111886</vt:i4>
      </vt:variant>
      <vt:variant>
        <vt:i4>330</vt:i4>
      </vt:variant>
      <vt:variant>
        <vt:i4>0</vt:i4>
      </vt:variant>
      <vt:variant>
        <vt:i4>5</vt:i4>
      </vt:variant>
      <vt:variant>
        <vt:lpwstr>http://leads/Pages/LEADS-training-workshops.aspx</vt:lpwstr>
      </vt:variant>
      <vt:variant>
        <vt:lpwstr/>
      </vt:variant>
      <vt:variant>
        <vt:i4>5111886</vt:i4>
      </vt:variant>
      <vt:variant>
        <vt:i4>327</vt:i4>
      </vt:variant>
      <vt:variant>
        <vt:i4>0</vt:i4>
      </vt:variant>
      <vt:variant>
        <vt:i4>5</vt:i4>
      </vt:variant>
      <vt:variant>
        <vt:lpwstr>http://leads/Pages/LEADS-training-workshops.aspx</vt:lpwstr>
      </vt:variant>
      <vt:variant>
        <vt:lpwstr/>
      </vt:variant>
      <vt:variant>
        <vt:i4>5111886</vt:i4>
      </vt:variant>
      <vt:variant>
        <vt:i4>324</vt:i4>
      </vt:variant>
      <vt:variant>
        <vt:i4>0</vt:i4>
      </vt:variant>
      <vt:variant>
        <vt:i4>5</vt:i4>
      </vt:variant>
      <vt:variant>
        <vt:lpwstr>http://leads/Pages/LEADS-training-workshops.aspx</vt:lpwstr>
      </vt:variant>
      <vt:variant>
        <vt:lpwstr/>
      </vt:variant>
      <vt:variant>
        <vt:i4>8192120</vt:i4>
      </vt:variant>
      <vt:variant>
        <vt:i4>321</vt:i4>
      </vt:variant>
      <vt:variant>
        <vt:i4>0</vt:i4>
      </vt:variant>
      <vt:variant>
        <vt:i4>5</vt:i4>
      </vt:variant>
      <vt:variant>
        <vt:lpwstr>https://www.mcgill.ca/strengths-based-nursing-healthcare/leadership-program/sbnh-leadership-program</vt:lpwstr>
      </vt:variant>
      <vt:variant>
        <vt:lpwstr/>
      </vt:variant>
      <vt:variant>
        <vt:i4>8257653</vt:i4>
      </vt:variant>
      <vt:variant>
        <vt:i4>318</vt:i4>
      </vt:variant>
      <vt:variant>
        <vt:i4>0</vt:i4>
      </vt:variant>
      <vt:variant>
        <vt:i4>5</vt:i4>
      </vt:variant>
      <vt:variant>
        <vt:lpwstr>http://caringsafely/Pages/CultureWave.aspx</vt:lpwstr>
      </vt:variant>
      <vt:variant>
        <vt:lpwstr/>
      </vt:variant>
      <vt:variant>
        <vt:i4>5111886</vt:i4>
      </vt:variant>
      <vt:variant>
        <vt:i4>315</vt:i4>
      </vt:variant>
      <vt:variant>
        <vt:i4>0</vt:i4>
      </vt:variant>
      <vt:variant>
        <vt:i4>5</vt:i4>
      </vt:variant>
      <vt:variant>
        <vt:lpwstr>http://leads/Pages/LEADS-training-workshops.aspx</vt:lpwstr>
      </vt:variant>
      <vt:variant>
        <vt:lpwstr/>
      </vt:variant>
      <vt:variant>
        <vt:i4>5111886</vt:i4>
      </vt:variant>
      <vt:variant>
        <vt:i4>312</vt:i4>
      </vt:variant>
      <vt:variant>
        <vt:i4>0</vt:i4>
      </vt:variant>
      <vt:variant>
        <vt:i4>5</vt:i4>
      </vt:variant>
      <vt:variant>
        <vt:lpwstr>http://leads/Pages/LEADS-training-workshops.aspx</vt:lpwstr>
      </vt:variant>
      <vt:variant>
        <vt:lpwstr/>
      </vt:variant>
      <vt:variant>
        <vt:i4>5111886</vt:i4>
      </vt:variant>
      <vt:variant>
        <vt:i4>309</vt:i4>
      </vt:variant>
      <vt:variant>
        <vt:i4>0</vt:i4>
      </vt:variant>
      <vt:variant>
        <vt:i4>5</vt:i4>
      </vt:variant>
      <vt:variant>
        <vt:lpwstr>http://leads/Pages/LEADS-training-workshops.aspx</vt:lpwstr>
      </vt:variant>
      <vt:variant>
        <vt:lpwstr/>
      </vt:variant>
      <vt:variant>
        <vt:i4>262146</vt:i4>
      </vt:variant>
      <vt:variant>
        <vt:i4>306</vt:i4>
      </vt:variant>
      <vt:variant>
        <vt:i4>0</vt:i4>
      </vt:variant>
      <vt:variant>
        <vt:i4>5</vt:i4>
      </vt:variant>
      <vt:variant>
        <vt:lpwstr>https://ipe.utoronto.ca/</vt:lpwstr>
      </vt:variant>
      <vt:variant>
        <vt:lpwstr/>
      </vt:variant>
      <vt:variant>
        <vt:i4>1179657</vt:i4>
      </vt:variant>
      <vt:variant>
        <vt:i4>303</vt:i4>
      </vt:variant>
      <vt:variant>
        <vt:i4>0</vt:i4>
      </vt:variant>
      <vt:variant>
        <vt:i4>5</vt:i4>
      </vt:variant>
      <vt:variant>
        <vt:lpwstr>https://cfd.utoronto.ca/</vt:lpwstr>
      </vt:variant>
      <vt:variant>
        <vt:lpwstr/>
      </vt:variant>
      <vt:variant>
        <vt:i4>5177408</vt:i4>
      </vt:variant>
      <vt:variant>
        <vt:i4>300</vt:i4>
      </vt:variant>
      <vt:variant>
        <vt:i4>0</vt:i4>
      </vt:variant>
      <vt:variant>
        <vt:i4>5</vt:i4>
      </vt:variant>
      <vt:variant>
        <vt:lpwstr>http://mh/emp/Pages/SFA-Prog.aspx</vt:lpwstr>
      </vt:variant>
      <vt:variant>
        <vt:lpwstr/>
      </vt:variant>
      <vt:variant>
        <vt:i4>4194327</vt:i4>
      </vt:variant>
      <vt:variant>
        <vt:i4>297</vt:i4>
      </vt:variant>
      <vt:variant>
        <vt:i4>0</vt:i4>
      </vt:variant>
      <vt:variant>
        <vt:i4>5</vt:i4>
      </vt:variant>
      <vt:variant>
        <vt:lpwstr>http://mh/emp/Pages/Manager.aspx</vt:lpwstr>
      </vt:variant>
      <vt:variant>
        <vt:lpwstr/>
      </vt:variant>
      <vt:variant>
        <vt:i4>983127</vt:i4>
      </vt:variant>
      <vt:variant>
        <vt:i4>294</vt:i4>
      </vt:variant>
      <vt:variant>
        <vt:i4>0</vt:i4>
      </vt:variant>
      <vt:variant>
        <vt:i4>5</vt:i4>
      </vt:variant>
      <vt:variant>
        <vt:lpwstr>http://mh/child/Pages/signup.aspx</vt:lpwstr>
      </vt:variant>
      <vt:variant>
        <vt:lpwstr/>
      </vt:variant>
      <vt:variant>
        <vt:i4>8192103</vt:i4>
      </vt:variant>
      <vt:variant>
        <vt:i4>291</vt:i4>
      </vt:variant>
      <vt:variant>
        <vt:i4>0</vt:i4>
      </vt:variant>
      <vt:variant>
        <vt:i4>5</vt:i4>
      </vt:variant>
      <vt:variant>
        <vt:lpwstr>http://mh/child/Pages/signup.aspx?slotid=1</vt:lpwstr>
      </vt:variant>
      <vt:variant>
        <vt:lpwstr/>
      </vt:variant>
      <vt:variant>
        <vt:i4>5111886</vt:i4>
      </vt:variant>
      <vt:variant>
        <vt:i4>288</vt:i4>
      </vt:variant>
      <vt:variant>
        <vt:i4>0</vt:i4>
      </vt:variant>
      <vt:variant>
        <vt:i4>5</vt:i4>
      </vt:variant>
      <vt:variant>
        <vt:lpwstr>http://leads/Pages/LEADS-training-workshops.aspx</vt:lpwstr>
      </vt:variant>
      <vt:variant>
        <vt:lpwstr/>
      </vt:variant>
      <vt:variant>
        <vt:i4>5111886</vt:i4>
      </vt:variant>
      <vt:variant>
        <vt:i4>285</vt:i4>
      </vt:variant>
      <vt:variant>
        <vt:i4>0</vt:i4>
      </vt:variant>
      <vt:variant>
        <vt:i4>5</vt:i4>
      </vt:variant>
      <vt:variant>
        <vt:lpwstr>http://leads/Pages/LEADS-training-workshops.aspx</vt:lpwstr>
      </vt:variant>
      <vt:variant>
        <vt:lpwstr/>
      </vt:variant>
      <vt:variant>
        <vt:i4>5111886</vt:i4>
      </vt:variant>
      <vt:variant>
        <vt:i4>282</vt:i4>
      </vt:variant>
      <vt:variant>
        <vt:i4>0</vt:i4>
      </vt:variant>
      <vt:variant>
        <vt:i4>5</vt:i4>
      </vt:variant>
      <vt:variant>
        <vt:lpwstr>http://leads/Pages/LEADS-training-workshops.aspx</vt:lpwstr>
      </vt:variant>
      <vt:variant>
        <vt:lpwstr/>
      </vt:variant>
      <vt:variant>
        <vt:i4>5111886</vt:i4>
      </vt:variant>
      <vt:variant>
        <vt:i4>279</vt:i4>
      </vt:variant>
      <vt:variant>
        <vt:i4>0</vt:i4>
      </vt:variant>
      <vt:variant>
        <vt:i4>5</vt:i4>
      </vt:variant>
      <vt:variant>
        <vt:lpwstr>http://leads/Pages/LEADS-training-workshops.aspx</vt:lpwstr>
      </vt:variant>
      <vt:variant>
        <vt:lpwstr/>
      </vt:variant>
      <vt:variant>
        <vt:i4>5963851</vt:i4>
      </vt:variant>
      <vt:variant>
        <vt:i4>276</vt:i4>
      </vt:variant>
      <vt:variant>
        <vt:i4>0</vt:i4>
      </vt:variant>
      <vt:variant>
        <vt:i4>5</vt:i4>
      </vt:variant>
      <vt:variant>
        <vt:lpwstr>https://hollandbloorview.dualcode.com/mod/facetoface/view.php?id=813</vt:lpwstr>
      </vt:variant>
      <vt:variant>
        <vt:lpwstr/>
      </vt:variant>
      <vt:variant>
        <vt:i4>2556013</vt:i4>
      </vt:variant>
      <vt:variant>
        <vt:i4>273</vt:i4>
      </vt:variant>
      <vt:variant>
        <vt:i4>0</vt:i4>
      </vt:variant>
      <vt:variant>
        <vt:i4>5</vt:i4>
      </vt:variant>
      <vt:variant>
        <vt:lpwstr>http://edi/</vt:lpwstr>
      </vt:variant>
      <vt:variant>
        <vt:lpwstr/>
      </vt:variant>
      <vt:variant>
        <vt:i4>2556013</vt:i4>
      </vt:variant>
      <vt:variant>
        <vt:i4>270</vt:i4>
      </vt:variant>
      <vt:variant>
        <vt:i4>0</vt:i4>
      </vt:variant>
      <vt:variant>
        <vt:i4>5</vt:i4>
      </vt:variant>
      <vt:variant>
        <vt:lpwstr>http://edi/</vt:lpwstr>
      </vt:variant>
      <vt:variant>
        <vt:lpwstr/>
      </vt:variant>
      <vt:variant>
        <vt:i4>5111886</vt:i4>
      </vt:variant>
      <vt:variant>
        <vt:i4>267</vt:i4>
      </vt:variant>
      <vt:variant>
        <vt:i4>0</vt:i4>
      </vt:variant>
      <vt:variant>
        <vt:i4>5</vt:i4>
      </vt:variant>
      <vt:variant>
        <vt:lpwstr>http://leads/Pages/LEADS-training-workshops.aspx</vt:lpwstr>
      </vt:variant>
      <vt:variant>
        <vt:lpwstr/>
      </vt:variant>
      <vt:variant>
        <vt:i4>5111886</vt:i4>
      </vt:variant>
      <vt:variant>
        <vt:i4>264</vt:i4>
      </vt:variant>
      <vt:variant>
        <vt:i4>0</vt:i4>
      </vt:variant>
      <vt:variant>
        <vt:i4>5</vt:i4>
      </vt:variant>
      <vt:variant>
        <vt:lpwstr>http://leads/Pages/LEADS-training-workshops.aspx</vt:lpwstr>
      </vt:variant>
      <vt:variant>
        <vt:lpwstr/>
      </vt:variant>
      <vt:variant>
        <vt:i4>5111886</vt:i4>
      </vt:variant>
      <vt:variant>
        <vt:i4>261</vt:i4>
      </vt:variant>
      <vt:variant>
        <vt:i4>0</vt:i4>
      </vt:variant>
      <vt:variant>
        <vt:i4>5</vt:i4>
      </vt:variant>
      <vt:variant>
        <vt:lpwstr>http://leads/Pages/LEADS-training-workshops.aspx</vt:lpwstr>
      </vt:variant>
      <vt:variant>
        <vt:lpwstr/>
      </vt:variant>
      <vt:variant>
        <vt:i4>1441842</vt:i4>
      </vt:variant>
      <vt:variant>
        <vt:i4>254</vt:i4>
      </vt:variant>
      <vt:variant>
        <vt:i4>0</vt:i4>
      </vt:variant>
      <vt:variant>
        <vt:i4>5</vt:i4>
      </vt:variant>
      <vt:variant>
        <vt:lpwstr/>
      </vt:variant>
      <vt:variant>
        <vt:lpwstr>_Toc77601325</vt:lpwstr>
      </vt:variant>
      <vt:variant>
        <vt:i4>1507378</vt:i4>
      </vt:variant>
      <vt:variant>
        <vt:i4>248</vt:i4>
      </vt:variant>
      <vt:variant>
        <vt:i4>0</vt:i4>
      </vt:variant>
      <vt:variant>
        <vt:i4>5</vt:i4>
      </vt:variant>
      <vt:variant>
        <vt:lpwstr/>
      </vt:variant>
      <vt:variant>
        <vt:lpwstr>_Toc77601324</vt:lpwstr>
      </vt:variant>
      <vt:variant>
        <vt:i4>1048626</vt:i4>
      </vt:variant>
      <vt:variant>
        <vt:i4>242</vt:i4>
      </vt:variant>
      <vt:variant>
        <vt:i4>0</vt:i4>
      </vt:variant>
      <vt:variant>
        <vt:i4>5</vt:i4>
      </vt:variant>
      <vt:variant>
        <vt:lpwstr/>
      </vt:variant>
      <vt:variant>
        <vt:lpwstr>_Toc77601323</vt:lpwstr>
      </vt:variant>
      <vt:variant>
        <vt:i4>1114162</vt:i4>
      </vt:variant>
      <vt:variant>
        <vt:i4>236</vt:i4>
      </vt:variant>
      <vt:variant>
        <vt:i4>0</vt:i4>
      </vt:variant>
      <vt:variant>
        <vt:i4>5</vt:i4>
      </vt:variant>
      <vt:variant>
        <vt:lpwstr/>
      </vt:variant>
      <vt:variant>
        <vt:lpwstr>_Toc77601322</vt:lpwstr>
      </vt:variant>
      <vt:variant>
        <vt:i4>1179698</vt:i4>
      </vt:variant>
      <vt:variant>
        <vt:i4>230</vt:i4>
      </vt:variant>
      <vt:variant>
        <vt:i4>0</vt:i4>
      </vt:variant>
      <vt:variant>
        <vt:i4>5</vt:i4>
      </vt:variant>
      <vt:variant>
        <vt:lpwstr/>
      </vt:variant>
      <vt:variant>
        <vt:lpwstr>_Toc77601321</vt:lpwstr>
      </vt:variant>
      <vt:variant>
        <vt:i4>1245234</vt:i4>
      </vt:variant>
      <vt:variant>
        <vt:i4>224</vt:i4>
      </vt:variant>
      <vt:variant>
        <vt:i4>0</vt:i4>
      </vt:variant>
      <vt:variant>
        <vt:i4>5</vt:i4>
      </vt:variant>
      <vt:variant>
        <vt:lpwstr/>
      </vt:variant>
      <vt:variant>
        <vt:lpwstr>_Toc77601320</vt:lpwstr>
      </vt:variant>
      <vt:variant>
        <vt:i4>1703985</vt:i4>
      </vt:variant>
      <vt:variant>
        <vt:i4>218</vt:i4>
      </vt:variant>
      <vt:variant>
        <vt:i4>0</vt:i4>
      </vt:variant>
      <vt:variant>
        <vt:i4>5</vt:i4>
      </vt:variant>
      <vt:variant>
        <vt:lpwstr/>
      </vt:variant>
      <vt:variant>
        <vt:lpwstr>_Toc77601319</vt:lpwstr>
      </vt:variant>
      <vt:variant>
        <vt:i4>1769521</vt:i4>
      </vt:variant>
      <vt:variant>
        <vt:i4>212</vt:i4>
      </vt:variant>
      <vt:variant>
        <vt:i4>0</vt:i4>
      </vt:variant>
      <vt:variant>
        <vt:i4>5</vt:i4>
      </vt:variant>
      <vt:variant>
        <vt:lpwstr/>
      </vt:variant>
      <vt:variant>
        <vt:lpwstr>_Toc77601318</vt:lpwstr>
      </vt:variant>
      <vt:variant>
        <vt:i4>1310769</vt:i4>
      </vt:variant>
      <vt:variant>
        <vt:i4>206</vt:i4>
      </vt:variant>
      <vt:variant>
        <vt:i4>0</vt:i4>
      </vt:variant>
      <vt:variant>
        <vt:i4>5</vt:i4>
      </vt:variant>
      <vt:variant>
        <vt:lpwstr/>
      </vt:variant>
      <vt:variant>
        <vt:lpwstr>_Toc77601317</vt:lpwstr>
      </vt:variant>
      <vt:variant>
        <vt:i4>1376305</vt:i4>
      </vt:variant>
      <vt:variant>
        <vt:i4>200</vt:i4>
      </vt:variant>
      <vt:variant>
        <vt:i4>0</vt:i4>
      </vt:variant>
      <vt:variant>
        <vt:i4>5</vt:i4>
      </vt:variant>
      <vt:variant>
        <vt:lpwstr/>
      </vt:variant>
      <vt:variant>
        <vt:lpwstr>_Toc77601316</vt:lpwstr>
      </vt:variant>
      <vt:variant>
        <vt:i4>1441841</vt:i4>
      </vt:variant>
      <vt:variant>
        <vt:i4>194</vt:i4>
      </vt:variant>
      <vt:variant>
        <vt:i4>0</vt:i4>
      </vt:variant>
      <vt:variant>
        <vt:i4>5</vt:i4>
      </vt:variant>
      <vt:variant>
        <vt:lpwstr/>
      </vt:variant>
      <vt:variant>
        <vt:lpwstr>_Toc77601315</vt:lpwstr>
      </vt:variant>
      <vt:variant>
        <vt:i4>1507377</vt:i4>
      </vt:variant>
      <vt:variant>
        <vt:i4>188</vt:i4>
      </vt:variant>
      <vt:variant>
        <vt:i4>0</vt:i4>
      </vt:variant>
      <vt:variant>
        <vt:i4>5</vt:i4>
      </vt:variant>
      <vt:variant>
        <vt:lpwstr/>
      </vt:variant>
      <vt:variant>
        <vt:lpwstr>_Toc77601314</vt:lpwstr>
      </vt:variant>
      <vt:variant>
        <vt:i4>1048625</vt:i4>
      </vt:variant>
      <vt:variant>
        <vt:i4>182</vt:i4>
      </vt:variant>
      <vt:variant>
        <vt:i4>0</vt:i4>
      </vt:variant>
      <vt:variant>
        <vt:i4>5</vt:i4>
      </vt:variant>
      <vt:variant>
        <vt:lpwstr/>
      </vt:variant>
      <vt:variant>
        <vt:lpwstr>_Toc77601313</vt:lpwstr>
      </vt:variant>
      <vt:variant>
        <vt:i4>1114161</vt:i4>
      </vt:variant>
      <vt:variant>
        <vt:i4>176</vt:i4>
      </vt:variant>
      <vt:variant>
        <vt:i4>0</vt:i4>
      </vt:variant>
      <vt:variant>
        <vt:i4>5</vt:i4>
      </vt:variant>
      <vt:variant>
        <vt:lpwstr/>
      </vt:variant>
      <vt:variant>
        <vt:lpwstr>_Toc77601312</vt:lpwstr>
      </vt:variant>
      <vt:variant>
        <vt:i4>1179697</vt:i4>
      </vt:variant>
      <vt:variant>
        <vt:i4>170</vt:i4>
      </vt:variant>
      <vt:variant>
        <vt:i4>0</vt:i4>
      </vt:variant>
      <vt:variant>
        <vt:i4>5</vt:i4>
      </vt:variant>
      <vt:variant>
        <vt:lpwstr/>
      </vt:variant>
      <vt:variant>
        <vt:lpwstr>_Toc77601311</vt:lpwstr>
      </vt:variant>
      <vt:variant>
        <vt:i4>1245233</vt:i4>
      </vt:variant>
      <vt:variant>
        <vt:i4>164</vt:i4>
      </vt:variant>
      <vt:variant>
        <vt:i4>0</vt:i4>
      </vt:variant>
      <vt:variant>
        <vt:i4>5</vt:i4>
      </vt:variant>
      <vt:variant>
        <vt:lpwstr/>
      </vt:variant>
      <vt:variant>
        <vt:lpwstr>_Toc77601310</vt:lpwstr>
      </vt:variant>
      <vt:variant>
        <vt:i4>1703984</vt:i4>
      </vt:variant>
      <vt:variant>
        <vt:i4>158</vt:i4>
      </vt:variant>
      <vt:variant>
        <vt:i4>0</vt:i4>
      </vt:variant>
      <vt:variant>
        <vt:i4>5</vt:i4>
      </vt:variant>
      <vt:variant>
        <vt:lpwstr/>
      </vt:variant>
      <vt:variant>
        <vt:lpwstr>_Toc77601309</vt:lpwstr>
      </vt:variant>
      <vt:variant>
        <vt:i4>1769520</vt:i4>
      </vt:variant>
      <vt:variant>
        <vt:i4>152</vt:i4>
      </vt:variant>
      <vt:variant>
        <vt:i4>0</vt:i4>
      </vt:variant>
      <vt:variant>
        <vt:i4>5</vt:i4>
      </vt:variant>
      <vt:variant>
        <vt:lpwstr/>
      </vt:variant>
      <vt:variant>
        <vt:lpwstr>_Toc77601308</vt:lpwstr>
      </vt:variant>
      <vt:variant>
        <vt:i4>1310768</vt:i4>
      </vt:variant>
      <vt:variant>
        <vt:i4>146</vt:i4>
      </vt:variant>
      <vt:variant>
        <vt:i4>0</vt:i4>
      </vt:variant>
      <vt:variant>
        <vt:i4>5</vt:i4>
      </vt:variant>
      <vt:variant>
        <vt:lpwstr/>
      </vt:variant>
      <vt:variant>
        <vt:lpwstr>_Toc77601307</vt:lpwstr>
      </vt:variant>
      <vt:variant>
        <vt:i4>1376304</vt:i4>
      </vt:variant>
      <vt:variant>
        <vt:i4>140</vt:i4>
      </vt:variant>
      <vt:variant>
        <vt:i4>0</vt:i4>
      </vt:variant>
      <vt:variant>
        <vt:i4>5</vt:i4>
      </vt:variant>
      <vt:variant>
        <vt:lpwstr/>
      </vt:variant>
      <vt:variant>
        <vt:lpwstr>_Toc77601306</vt:lpwstr>
      </vt:variant>
      <vt:variant>
        <vt:i4>1441840</vt:i4>
      </vt:variant>
      <vt:variant>
        <vt:i4>134</vt:i4>
      </vt:variant>
      <vt:variant>
        <vt:i4>0</vt:i4>
      </vt:variant>
      <vt:variant>
        <vt:i4>5</vt:i4>
      </vt:variant>
      <vt:variant>
        <vt:lpwstr/>
      </vt:variant>
      <vt:variant>
        <vt:lpwstr>_Toc77601305</vt:lpwstr>
      </vt:variant>
      <vt:variant>
        <vt:i4>1507376</vt:i4>
      </vt:variant>
      <vt:variant>
        <vt:i4>128</vt:i4>
      </vt:variant>
      <vt:variant>
        <vt:i4>0</vt:i4>
      </vt:variant>
      <vt:variant>
        <vt:i4>5</vt:i4>
      </vt:variant>
      <vt:variant>
        <vt:lpwstr/>
      </vt:variant>
      <vt:variant>
        <vt:lpwstr>_Toc77601304</vt:lpwstr>
      </vt:variant>
      <vt:variant>
        <vt:i4>1048624</vt:i4>
      </vt:variant>
      <vt:variant>
        <vt:i4>122</vt:i4>
      </vt:variant>
      <vt:variant>
        <vt:i4>0</vt:i4>
      </vt:variant>
      <vt:variant>
        <vt:i4>5</vt:i4>
      </vt:variant>
      <vt:variant>
        <vt:lpwstr/>
      </vt:variant>
      <vt:variant>
        <vt:lpwstr>_Toc77601303</vt:lpwstr>
      </vt:variant>
      <vt:variant>
        <vt:i4>1114160</vt:i4>
      </vt:variant>
      <vt:variant>
        <vt:i4>116</vt:i4>
      </vt:variant>
      <vt:variant>
        <vt:i4>0</vt:i4>
      </vt:variant>
      <vt:variant>
        <vt:i4>5</vt:i4>
      </vt:variant>
      <vt:variant>
        <vt:lpwstr/>
      </vt:variant>
      <vt:variant>
        <vt:lpwstr>_Toc77601302</vt:lpwstr>
      </vt:variant>
      <vt:variant>
        <vt:i4>1179696</vt:i4>
      </vt:variant>
      <vt:variant>
        <vt:i4>110</vt:i4>
      </vt:variant>
      <vt:variant>
        <vt:i4>0</vt:i4>
      </vt:variant>
      <vt:variant>
        <vt:i4>5</vt:i4>
      </vt:variant>
      <vt:variant>
        <vt:lpwstr/>
      </vt:variant>
      <vt:variant>
        <vt:lpwstr>_Toc77601301</vt:lpwstr>
      </vt:variant>
      <vt:variant>
        <vt:i4>1245232</vt:i4>
      </vt:variant>
      <vt:variant>
        <vt:i4>104</vt:i4>
      </vt:variant>
      <vt:variant>
        <vt:i4>0</vt:i4>
      </vt:variant>
      <vt:variant>
        <vt:i4>5</vt:i4>
      </vt:variant>
      <vt:variant>
        <vt:lpwstr/>
      </vt:variant>
      <vt:variant>
        <vt:lpwstr>_Toc77601300</vt:lpwstr>
      </vt:variant>
      <vt:variant>
        <vt:i4>1769529</vt:i4>
      </vt:variant>
      <vt:variant>
        <vt:i4>98</vt:i4>
      </vt:variant>
      <vt:variant>
        <vt:i4>0</vt:i4>
      </vt:variant>
      <vt:variant>
        <vt:i4>5</vt:i4>
      </vt:variant>
      <vt:variant>
        <vt:lpwstr/>
      </vt:variant>
      <vt:variant>
        <vt:lpwstr>_Toc77601299</vt:lpwstr>
      </vt:variant>
      <vt:variant>
        <vt:i4>1703993</vt:i4>
      </vt:variant>
      <vt:variant>
        <vt:i4>92</vt:i4>
      </vt:variant>
      <vt:variant>
        <vt:i4>0</vt:i4>
      </vt:variant>
      <vt:variant>
        <vt:i4>5</vt:i4>
      </vt:variant>
      <vt:variant>
        <vt:lpwstr/>
      </vt:variant>
      <vt:variant>
        <vt:lpwstr>_Toc77601298</vt:lpwstr>
      </vt:variant>
      <vt:variant>
        <vt:i4>1376313</vt:i4>
      </vt:variant>
      <vt:variant>
        <vt:i4>86</vt:i4>
      </vt:variant>
      <vt:variant>
        <vt:i4>0</vt:i4>
      </vt:variant>
      <vt:variant>
        <vt:i4>5</vt:i4>
      </vt:variant>
      <vt:variant>
        <vt:lpwstr/>
      </vt:variant>
      <vt:variant>
        <vt:lpwstr>_Toc77601297</vt:lpwstr>
      </vt:variant>
      <vt:variant>
        <vt:i4>1310777</vt:i4>
      </vt:variant>
      <vt:variant>
        <vt:i4>80</vt:i4>
      </vt:variant>
      <vt:variant>
        <vt:i4>0</vt:i4>
      </vt:variant>
      <vt:variant>
        <vt:i4>5</vt:i4>
      </vt:variant>
      <vt:variant>
        <vt:lpwstr/>
      </vt:variant>
      <vt:variant>
        <vt:lpwstr>_Toc77601296</vt:lpwstr>
      </vt:variant>
      <vt:variant>
        <vt:i4>1507385</vt:i4>
      </vt:variant>
      <vt:variant>
        <vt:i4>74</vt:i4>
      </vt:variant>
      <vt:variant>
        <vt:i4>0</vt:i4>
      </vt:variant>
      <vt:variant>
        <vt:i4>5</vt:i4>
      </vt:variant>
      <vt:variant>
        <vt:lpwstr/>
      </vt:variant>
      <vt:variant>
        <vt:lpwstr>_Toc77601295</vt:lpwstr>
      </vt:variant>
      <vt:variant>
        <vt:i4>1441849</vt:i4>
      </vt:variant>
      <vt:variant>
        <vt:i4>68</vt:i4>
      </vt:variant>
      <vt:variant>
        <vt:i4>0</vt:i4>
      </vt:variant>
      <vt:variant>
        <vt:i4>5</vt:i4>
      </vt:variant>
      <vt:variant>
        <vt:lpwstr/>
      </vt:variant>
      <vt:variant>
        <vt:lpwstr>_Toc77601294</vt:lpwstr>
      </vt:variant>
      <vt:variant>
        <vt:i4>1114169</vt:i4>
      </vt:variant>
      <vt:variant>
        <vt:i4>62</vt:i4>
      </vt:variant>
      <vt:variant>
        <vt:i4>0</vt:i4>
      </vt:variant>
      <vt:variant>
        <vt:i4>5</vt:i4>
      </vt:variant>
      <vt:variant>
        <vt:lpwstr/>
      </vt:variant>
      <vt:variant>
        <vt:lpwstr>_Toc77601293</vt:lpwstr>
      </vt:variant>
      <vt:variant>
        <vt:i4>1048633</vt:i4>
      </vt:variant>
      <vt:variant>
        <vt:i4>56</vt:i4>
      </vt:variant>
      <vt:variant>
        <vt:i4>0</vt:i4>
      </vt:variant>
      <vt:variant>
        <vt:i4>5</vt:i4>
      </vt:variant>
      <vt:variant>
        <vt:lpwstr/>
      </vt:variant>
      <vt:variant>
        <vt:lpwstr>_Toc77601292</vt:lpwstr>
      </vt:variant>
      <vt:variant>
        <vt:i4>1245241</vt:i4>
      </vt:variant>
      <vt:variant>
        <vt:i4>50</vt:i4>
      </vt:variant>
      <vt:variant>
        <vt:i4>0</vt:i4>
      </vt:variant>
      <vt:variant>
        <vt:i4>5</vt:i4>
      </vt:variant>
      <vt:variant>
        <vt:lpwstr/>
      </vt:variant>
      <vt:variant>
        <vt:lpwstr>_Toc77601291</vt:lpwstr>
      </vt:variant>
      <vt:variant>
        <vt:i4>1179705</vt:i4>
      </vt:variant>
      <vt:variant>
        <vt:i4>44</vt:i4>
      </vt:variant>
      <vt:variant>
        <vt:i4>0</vt:i4>
      </vt:variant>
      <vt:variant>
        <vt:i4>5</vt:i4>
      </vt:variant>
      <vt:variant>
        <vt:lpwstr/>
      </vt:variant>
      <vt:variant>
        <vt:lpwstr>_Toc77601290</vt:lpwstr>
      </vt:variant>
      <vt:variant>
        <vt:i4>1769528</vt:i4>
      </vt:variant>
      <vt:variant>
        <vt:i4>38</vt:i4>
      </vt:variant>
      <vt:variant>
        <vt:i4>0</vt:i4>
      </vt:variant>
      <vt:variant>
        <vt:i4>5</vt:i4>
      </vt:variant>
      <vt:variant>
        <vt:lpwstr/>
      </vt:variant>
      <vt:variant>
        <vt:lpwstr>_Toc77601289</vt:lpwstr>
      </vt:variant>
      <vt:variant>
        <vt:i4>1703992</vt:i4>
      </vt:variant>
      <vt:variant>
        <vt:i4>32</vt:i4>
      </vt:variant>
      <vt:variant>
        <vt:i4>0</vt:i4>
      </vt:variant>
      <vt:variant>
        <vt:i4>5</vt:i4>
      </vt:variant>
      <vt:variant>
        <vt:lpwstr/>
      </vt:variant>
      <vt:variant>
        <vt:lpwstr>_Toc77601288</vt:lpwstr>
      </vt:variant>
      <vt:variant>
        <vt:i4>1376312</vt:i4>
      </vt:variant>
      <vt:variant>
        <vt:i4>26</vt:i4>
      </vt:variant>
      <vt:variant>
        <vt:i4>0</vt:i4>
      </vt:variant>
      <vt:variant>
        <vt:i4>5</vt:i4>
      </vt:variant>
      <vt:variant>
        <vt:lpwstr/>
      </vt:variant>
      <vt:variant>
        <vt:lpwstr>_Toc77601287</vt:lpwstr>
      </vt:variant>
      <vt:variant>
        <vt:i4>1310776</vt:i4>
      </vt:variant>
      <vt:variant>
        <vt:i4>20</vt:i4>
      </vt:variant>
      <vt:variant>
        <vt:i4>0</vt:i4>
      </vt:variant>
      <vt:variant>
        <vt:i4>5</vt:i4>
      </vt:variant>
      <vt:variant>
        <vt:lpwstr/>
      </vt:variant>
      <vt:variant>
        <vt:lpwstr>_Toc77601286</vt:lpwstr>
      </vt:variant>
      <vt:variant>
        <vt:i4>1507384</vt:i4>
      </vt:variant>
      <vt:variant>
        <vt:i4>14</vt:i4>
      </vt:variant>
      <vt:variant>
        <vt:i4>0</vt:i4>
      </vt:variant>
      <vt:variant>
        <vt:i4>5</vt:i4>
      </vt:variant>
      <vt:variant>
        <vt:lpwstr/>
      </vt:variant>
      <vt:variant>
        <vt:lpwstr>_Toc77601285</vt:lpwstr>
      </vt:variant>
      <vt:variant>
        <vt:i4>1441848</vt:i4>
      </vt:variant>
      <vt:variant>
        <vt:i4>8</vt:i4>
      </vt:variant>
      <vt:variant>
        <vt:i4>0</vt:i4>
      </vt:variant>
      <vt:variant>
        <vt:i4>5</vt:i4>
      </vt:variant>
      <vt:variant>
        <vt:lpwstr/>
      </vt:variant>
      <vt:variant>
        <vt:lpwstr>_Toc77601284</vt:lpwstr>
      </vt:variant>
      <vt:variant>
        <vt:i4>2097157</vt:i4>
      </vt:variant>
      <vt:variant>
        <vt:i4>2</vt:i4>
      </vt:variant>
      <vt:variant>
        <vt:i4>0</vt:i4>
      </vt:variant>
      <vt:variant>
        <vt:i4>5</vt:i4>
      </vt:variant>
      <vt:variant>
        <vt:lpwstr>file:////Users/hbcreativeservices/Desktop/1819.21 Leadership Academy Identifier/03 Word Doc/Leadership Academy v2.docx</vt:lpwstr>
      </vt:variant>
      <vt:variant>
        <vt:lpwstr>_Toc77601283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Inspire, Hire, Train, Retrain (IHTR) - Resources</dc:title>
  <dc:subject/>
  <dc:creator>Holland Bloorview Kids Rehabilitation Hospital</dc:creator>
  <cp:keywords/>
  <dc:description/>
  <cp:lastModifiedBy>Laura Bowman</cp:lastModifiedBy>
  <cp:revision>14</cp:revision>
  <cp:lastPrinted>2021-12-14T20:15:00Z</cp:lastPrinted>
  <dcterms:created xsi:type="dcterms:W3CDTF">2025-02-13T14:55:00Z</dcterms:created>
  <dcterms:modified xsi:type="dcterms:W3CDTF">2025-02-14T17:37:00Z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0x01010074D872F97966D74188195EB9403F400A</vt:lpwstr>
  </property>
</Properties>
</file>